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B8" w:rsidRDefault="00771FAA" w:rsidP="00211115">
      <w:pPr>
        <w:spacing w:beforeLines="400" w:line="720" w:lineRule="auto"/>
        <w:ind w:firstLineChars="0" w:firstLine="0"/>
        <w:jc w:val="center"/>
        <w:rPr>
          <w:rFonts w:ascii="楷体" w:eastAsia="楷体" w:hAnsi="楷体" w:cs="楷体"/>
          <w:b/>
          <w:bCs/>
          <w:sz w:val="52"/>
          <w:szCs w:val="52"/>
        </w:rPr>
      </w:pPr>
      <w:r>
        <w:rPr>
          <w:rFonts w:ascii="楷体" w:eastAsia="楷体" w:hAnsi="楷体" w:cs="楷体" w:hint="eastAsia"/>
          <w:b/>
          <w:bCs/>
          <w:sz w:val="52"/>
          <w:szCs w:val="52"/>
        </w:rPr>
        <w:t>湛江卷烟包装材料印刷有限公司</w:t>
      </w:r>
    </w:p>
    <w:p w:rsidR="009C2BB8" w:rsidRDefault="00771FAA">
      <w:pPr>
        <w:spacing w:line="480" w:lineRule="auto"/>
        <w:ind w:firstLineChars="0" w:firstLine="0"/>
        <w:jc w:val="center"/>
        <w:rPr>
          <w:rFonts w:ascii="楷体" w:eastAsia="楷体" w:hAnsi="楷体" w:cs="楷体"/>
          <w:b/>
          <w:bCs/>
          <w:sz w:val="52"/>
          <w:szCs w:val="52"/>
        </w:rPr>
      </w:pPr>
      <w:r>
        <w:rPr>
          <w:rFonts w:ascii="楷体" w:eastAsia="楷体" w:hAnsi="楷体" w:cs="楷体" w:hint="eastAsia"/>
          <w:b/>
          <w:bCs/>
          <w:sz w:val="52"/>
          <w:szCs w:val="52"/>
        </w:rPr>
        <w:t>自行监测方案</w:t>
      </w:r>
    </w:p>
    <w:p w:rsidR="009C2BB8" w:rsidRPr="0008440D" w:rsidRDefault="00771FAA">
      <w:pPr>
        <w:spacing w:line="480" w:lineRule="auto"/>
        <w:ind w:firstLineChars="0" w:firstLine="0"/>
        <w:jc w:val="center"/>
        <w:rPr>
          <w:b/>
          <w:bCs/>
          <w:sz w:val="28"/>
          <w:szCs w:val="28"/>
        </w:rPr>
      </w:pPr>
      <w:r w:rsidRPr="0008440D">
        <w:rPr>
          <w:b/>
          <w:bCs/>
          <w:sz w:val="28"/>
          <w:szCs w:val="28"/>
        </w:rPr>
        <w:t>（</w:t>
      </w:r>
      <w:r w:rsidRPr="0008440D">
        <w:rPr>
          <w:rFonts w:hint="eastAsia"/>
          <w:b/>
          <w:bCs/>
          <w:sz w:val="28"/>
          <w:szCs w:val="28"/>
        </w:rPr>
        <w:t>编号：</w:t>
      </w:r>
      <w:r w:rsidRPr="0008440D">
        <w:rPr>
          <w:b/>
          <w:bCs/>
          <w:sz w:val="28"/>
          <w:szCs w:val="28"/>
        </w:rPr>
        <w:t>2019-01</w:t>
      </w:r>
      <w:r w:rsidRPr="0008440D">
        <w:rPr>
          <w:b/>
          <w:bCs/>
          <w:sz w:val="28"/>
          <w:szCs w:val="28"/>
        </w:rPr>
        <w:t>）</w:t>
      </w: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Default="009C2BB8">
      <w:pPr>
        <w:spacing w:line="480" w:lineRule="auto"/>
        <w:ind w:firstLineChars="0" w:firstLine="0"/>
        <w:jc w:val="center"/>
        <w:rPr>
          <w:b/>
          <w:bCs/>
          <w:sz w:val="28"/>
          <w:szCs w:val="28"/>
        </w:rPr>
      </w:pPr>
    </w:p>
    <w:p w:rsidR="009C2BB8" w:rsidRPr="0008440D" w:rsidRDefault="00771FAA">
      <w:pPr>
        <w:spacing w:line="480" w:lineRule="auto"/>
        <w:ind w:firstLineChars="0" w:firstLine="0"/>
        <w:jc w:val="center"/>
        <w:rPr>
          <w:b/>
          <w:bCs/>
          <w:sz w:val="28"/>
          <w:szCs w:val="28"/>
        </w:rPr>
      </w:pPr>
      <w:r w:rsidRPr="0008440D">
        <w:rPr>
          <w:rFonts w:hint="eastAsia"/>
          <w:b/>
          <w:bCs/>
          <w:sz w:val="28"/>
          <w:szCs w:val="28"/>
        </w:rPr>
        <w:t>2019</w:t>
      </w:r>
      <w:r w:rsidRPr="0008440D">
        <w:rPr>
          <w:rFonts w:hint="eastAsia"/>
          <w:b/>
          <w:bCs/>
          <w:sz w:val="28"/>
          <w:szCs w:val="28"/>
        </w:rPr>
        <w:t>年</w:t>
      </w:r>
      <w:r w:rsidRPr="0008440D">
        <w:rPr>
          <w:rFonts w:hint="eastAsia"/>
          <w:b/>
          <w:bCs/>
          <w:sz w:val="28"/>
          <w:szCs w:val="28"/>
        </w:rPr>
        <w:t>07</w:t>
      </w:r>
      <w:r w:rsidRPr="0008440D">
        <w:rPr>
          <w:rFonts w:hint="eastAsia"/>
          <w:b/>
          <w:bCs/>
          <w:sz w:val="28"/>
          <w:szCs w:val="28"/>
        </w:rPr>
        <w:t>月</w:t>
      </w:r>
      <w:r w:rsidRPr="0008440D">
        <w:rPr>
          <w:rFonts w:hint="eastAsia"/>
          <w:b/>
          <w:bCs/>
          <w:sz w:val="28"/>
          <w:szCs w:val="28"/>
        </w:rPr>
        <w:t>21</w:t>
      </w:r>
      <w:r w:rsidRPr="0008440D">
        <w:rPr>
          <w:rFonts w:hint="eastAsia"/>
          <w:b/>
          <w:bCs/>
          <w:sz w:val="28"/>
          <w:szCs w:val="28"/>
        </w:rPr>
        <w:t>日</w:t>
      </w:r>
    </w:p>
    <w:p w:rsidR="009C2BB8" w:rsidRDefault="009C2BB8">
      <w:pPr>
        <w:spacing w:line="480" w:lineRule="auto"/>
        <w:ind w:firstLineChars="0" w:firstLine="0"/>
        <w:jc w:val="center"/>
        <w:rPr>
          <w:b/>
          <w:bCs/>
          <w:sz w:val="28"/>
          <w:szCs w:val="28"/>
        </w:rPr>
        <w:sectPr w:rsidR="009C2BB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512" w:gutter="0"/>
          <w:cols w:space="425"/>
          <w:docGrid w:type="lines" w:linePitch="312"/>
        </w:sectPr>
      </w:pPr>
    </w:p>
    <w:p w:rsidR="009C2BB8" w:rsidRDefault="00771FAA">
      <w:pPr>
        <w:pStyle w:val="1"/>
        <w:numPr>
          <w:ilvl w:val="0"/>
          <w:numId w:val="1"/>
        </w:numPr>
      </w:pPr>
      <w:r>
        <w:rPr>
          <w:rFonts w:hint="eastAsia"/>
        </w:rPr>
        <w:lastRenderedPageBreak/>
        <w:t>企业基本情况</w:t>
      </w:r>
    </w:p>
    <w:p w:rsidR="009C2BB8" w:rsidRDefault="00771FAA">
      <w:pPr>
        <w:pStyle w:val="2"/>
      </w:pPr>
      <w:r>
        <w:rPr>
          <w:rFonts w:hint="eastAsia"/>
        </w:rPr>
        <w:t xml:space="preserve">1.1 </w:t>
      </w:r>
      <w:r>
        <w:rPr>
          <w:rFonts w:hint="eastAsia"/>
        </w:rPr>
        <w:t>基本情况</w:t>
      </w:r>
    </w:p>
    <w:p w:rsidR="009C2BB8" w:rsidRDefault="00771FAA">
      <w:pPr>
        <w:numPr>
          <w:ilvl w:val="0"/>
          <w:numId w:val="2"/>
        </w:numPr>
        <w:ind w:left="845" w:firstLineChars="0"/>
      </w:pPr>
      <w:r>
        <w:rPr>
          <w:rFonts w:hint="eastAsia"/>
        </w:rPr>
        <w:t>企业名称：湛江卷烟包装材料印刷有限公司</w:t>
      </w:r>
    </w:p>
    <w:p w:rsidR="009C2BB8" w:rsidRDefault="00771FAA">
      <w:pPr>
        <w:numPr>
          <w:ilvl w:val="0"/>
          <w:numId w:val="2"/>
        </w:numPr>
        <w:ind w:left="845" w:firstLineChars="0"/>
      </w:pPr>
      <w:r>
        <w:rPr>
          <w:rFonts w:hint="eastAsia"/>
        </w:rPr>
        <w:t>法人代表：王健</w:t>
      </w:r>
    </w:p>
    <w:p w:rsidR="009C2BB8" w:rsidRDefault="00771FAA">
      <w:pPr>
        <w:numPr>
          <w:ilvl w:val="0"/>
          <w:numId w:val="2"/>
        </w:numPr>
        <w:ind w:left="845" w:firstLineChars="0"/>
      </w:pPr>
      <w:r>
        <w:rPr>
          <w:rFonts w:hint="eastAsia"/>
        </w:rPr>
        <w:t>所属行业：包装装潢及其他印刷</w:t>
      </w:r>
    </w:p>
    <w:p w:rsidR="009C2BB8" w:rsidRDefault="00771FAA">
      <w:pPr>
        <w:numPr>
          <w:ilvl w:val="0"/>
          <w:numId w:val="2"/>
        </w:numPr>
        <w:ind w:left="845" w:firstLineChars="0"/>
      </w:pPr>
      <w:r>
        <w:rPr>
          <w:rFonts w:hint="eastAsia"/>
        </w:rPr>
        <w:t>生产周期：</w:t>
      </w:r>
      <w:r w:rsidR="00436252">
        <w:rPr>
          <w:rFonts w:hint="eastAsia"/>
        </w:rPr>
        <w:t>不定期</w:t>
      </w:r>
    </w:p>
    <w:p w:rsidR="009C2BB8" w:rsidRDefault="00771FAA">
      <w:pPr>
        <w:numPr>
          <w:ilvl w:val="0"/>
          <w:numId w:val="2"/>
        </w:numPr>
        <w:ind w:left="845" w:firstLineChars="0"/>
      </w:pPr>
      <w:r>
        <w:rPr>
          <w:rFonts w:hint="eastAsia"/>
        </w:rPr>
        <w:t>地址：广东省湛江市椹川大道北</w:t>
      </w:r>
      <w:r>
        <w:rPr>
          <w:rFonts w:hint="eastAsia"/>
        </w:rPr>
        <w:t>33</w:t>
      </w:r>
      <w:r>
        <w:rPr>
          <w:rFonts w:hint="eastAsia"/>
        </w:rPr>
        <w:t>号</w:t>
      </w:r>
    </w:p>
    <w:p w:rsidR="009C2BB8" w:rsidRPr="0008440D" w:rsidRDefault="00771FAA">
      <w:pPr>
        <w:numPr>
          <w:ilvl w:val="0"/>
          <w:numId w:val="2"/>
        </w:numPr>
        <w:ind w:left="845" w:firstLineChars="0"/>
      </w:pPr>
      <w:r w:rsidRPr="0008440D">
        <w:rPr>
          <w:rFonts w:hint="eastAsia"/>
        </w:rPr>
        <w:t>联系人：林秋飞</w:t>
      </w:r>
    </w:p>
    <w:p w:rsidR="009C2BB8" w:rsidRPr="0008440D" w:rsidRDefault="00771FAA">
      <w:pPr>
        <w:numPr>
          <w:ilvl w:val="0"/>
          <w:numId w:val="2"/>
        </w:numPr>
        <w:ind w:left="845" w:firstLineChars="0"/>
      </w:pPr>
      <w:r w:rsidRPr="0008440D">
        <w:rPr>
          <w:rFonts w:hint="eastAsia"/>
        </w:rPr>
        <w:t>联系电话：</w:t>
      </w:r>
      <w:r w:rsidRPr="0008440D">
        <w:rPr>
          <w:rFonts w:hint="eastAsia"/>
        </w:rPr>
        <w:t>0759-3286731</w:t>
      </w:r>
      <w:r w:rsidRPr="0008440D">
        <w:rPr>
          <w:rFonts w:hint="eastAsia"/>
        </w:rPr>
        <w:t>、</w:t>
      </w:r>
      <w:r w:rsidRPr="0008440D">
        <w:rPr>
          <w:rFonts w:hint="eastAsia"/>
        </w:rPr>
        <w:t>18820661613</w:t>
      </w:r>
    </w:p>
    <w:p w:rsidR="009C2BB8" w:rsidRPr="0008440D" w:rsidRDefault="00771FAA">
      <w:pPr>
        <w:numPr>
          <w:ilvl w:val="0"/>
          <w:numId w:val="2"/>
        </w:numPr>
        <w:ind w:left="845" w:firstLineChars="0"/>
      </w:pPr>
      <w:r w:rsidRPr="0008440D">
        <w:rPr>
          <w:rFonts w:hint="eastAsia"/>
        </w:rPr>
        <w:t>电子邮箱：</w:t>
      </w:r>
      <w:r w:rsidRPr="0008440D">
        <w:rPr>
          <w:rFonts w:hint="eastAsia"/>
        </w:rPr>
        <w:t>935610410@qq.com</w:t>
      </w:r>
    </w:p>
    <w:p w:rsidR="009C2BB8" w:rsidRDefault="00771FAA">
      <w:pPr>
        <w:numPr>
          <w:ilvl w:val="0"/>
          <w:numId w:val="2"/>
        </w:numPr>
        <w:ind w:left="845" w:firstLineChars="0"/>
      </w:pPr>
      <w:r>
        <w:rPr>
          <w:rFonts w:hint="eastAsia"/>
        </w:rPr>
        <w:t>企业简介：湛江卷烟包装材料印刷有限公司（以下简称“湛江烟印”）成立于</w:t>
      </w:r>
      <w:r>
        <w:rPr>
          <w:rFonts w:hint="eastAsia"/>
        </w:rPr>
        <w:t>1979</w:t>
      </w:r>
      <w:r>
        <w:rPr>
          <w:rFonts w:hint="eastAsia"/>
        </w:rPr>
        <w:t>年</w:t>
      </w:r>
      <w:r>
        <w:rPr>
          <w:rFonts w:hint="eastAsia"/>
        </w:rPr>
        <w:t>12</w:t>
      </w:r>
      <w:r>
        <w:rPr>
          <w:rFonts w:hint="eastAsia"/>
        </w:rPr>
        <w:t>月，是广东尧丰集团旗下的烟标包装印刷专业企业，主营业务为中高端卷烟包装印刷品和包装材料的研发与生产，主要产品是中高端卷烟商标，年产量</w:t>
      </w:r>
      <w:r w:rsidR="005331B8">
        <w:rPr>
          <w:rFonts w:hint="eastAsia"/>
        </w:rPr>
        <w:t>50</w:t>
      </w:r>
      <w:r>
        <w:rPr>
          <w:rFonts w:hint="eastAsia"/>
        </w:rPr>
        <w:t>万大箱。湛江烟印于</w:t>
      </w:r>
      <w:r>
        <w:rPr>
          <w:rFonts w:hint="eastAsia"/>
        </w:rPr>
        <w:t>2008</w:t>
      </w:r>
      <w:r>
        <w:rPr>
          <w:rFonts w:hint="eastAsia"/>
        </w:rPr>
        <w:t>年</w:t>
      </w:r>
      <w:r>
        <w:rPr>
          <w:rFonts w:hint="eastAsia"/>
        </w:rPr>
        <w:t>2</w:t>
      </w:r>
      <w:r>
        <w:rPr>
          <w:rFonts w:hint="eastAsia"/>
        </w:rPr>
        <w:t>月</w:t>
      </w:r>
      <w:r>
        <w:rPr>
          <w:rFonts w:hint="eastAsia"/>
        </w:rPr>
        <w:t>20</w:t>
      </w:r>
      <w:r>
        <w:rPr>
          <w:rFonts w:hint="eastAsia"/>
        </w:rPr>
        <w:t>日通过“湛江卷烟包装材料印刷有限公司丝印防伪包装膜技改项目”的环评审批，</w:t>
      </w:r>
      <w:r>
        <w:rPr>
          <w:rFonts w:hint="eastAsia"/>
        </w:rPr>
        <w:t>2015</w:t>
      </w:r>
      <w:r>
        <w:rPr>
          <w:rFonts w:hint="eastAsia"/>
        </w:rPr>
        <w:t>年</w:t>
      </w:r>
      <w:r>
        <w:rPr>
          <w:rFonts w:hint="eastAsia"/>
        </w:rPr>
        <w:t>2</w:t>
      </w:r>
      <w:r>
        <w:rPr>
          <w:rFonts w:hint="eastAsia"/>
        </w:rPr>
        <w:t>月</w:t>
      </w:r>
      <w:r>
        <w:rPr>
          <w:rFonts w:hint="eastAsia"/>
        </w:rPr>
        <w:t>13</w:t>
      </w:r>
      <w:r>
        <w:rPr>
          <w:rFonts w:hint="eastAsia"/>
        </w:rPr>
        <w:t>日通过“湛江卷烟包装材料印刷有限公司丝印防伪包装膜技改项目”的环保验收。</w:t>
      </w:r>
    </w:p>
    <w:p w:rsidR="009C2BB8" w:rsidRDefault="00771FAA">
      <w:pPr>
        <w:pStyle w:val="2"/>
      </w:pPr>
      <w:r>
        <w:rPr>
          <w:rFonts w:hint="eastAsia"/>
        </w:rPr>
        <w:t xml:space="preserve">1.2 </w:t>
      </w:r>
      <w:r>
        <w:rPr>
          <w:rFonts w:hint="eastAsia"/>
        </w:rPr>
        <w:t>排污情况</w:t>
      </w:r>
    </w:p>
    <w:p w:rsidR="009C2BB8" w:rsidRDefault="00771FAA" w:rsidP="009A4064">
      <w:pPr>
        <w:pStyle w:val="3"/>
        <w:ind w:leftChars="150" w:left="360" w:firstLineChars="0" w:firstLine="0"/>
      </w:pPr>
      <w:r>
        <w:rPr>
          <w:rFonts w:hint="eastAsia"/>
        </w:rPr>
        <w:t xml:space="preserve">1.2.1 </w:t>
      </w:r>
      <w:r>
        <w:rPr>
          <w:rFonts w:hint="eastAsia"/>
        </w:rPr>
        <w:t>废水排放及治理设施情况</w:t>
      </w:r>
    </w:p>
    <w:p w:rsidR="009C2BB8" w:rsidRDefault="00771FAA" w:rsidP="009A4064">
      <w:pPr>
        <w:ind w:firstLine="480"/>
      </w:pPr>
      <w:r>
        <w:rPr>
          <w:rFonts w:hint="eastAsia"/>
        </w:rPr>
        <w:t>湛江烟印厂区在生产过程中无生产用水；生产设备</w:t>
      </w:r>
      <w:r w:rsidR="0008440D">
        <w:rPr>
          <w:rFonts w:hint="eastAsia"/>
        </w:rPr>
        <w:t>产生的洗机水收集后交由有资质的处理公司进行回收处理</w:t>
      </w:r>
      <w:r>
        <w:rPr>
          <w:rFonts w:hint="eastAsia"/>
        </w:rPr>
        <w:t>。厂区供水主要为</w:t>
      </w:r>
      <w:r w:rsidR="00870855">
        <w:rPr>
          <w:rFonts w:hint="eastAsia"/>
        </w:rPr>
        <w:t>员工生活用水（日常工作、食宿），故在营运期会产生员工生活污水与</w:t>
      </w:r>
      <w:r>
        <w:rPr>
          <w:rFonts w:hint="eastAsia"/>
        </w:rPr>
        <w:t>少量的冷却补给水清洁下水</w:t>
      </w:r>
      <w:r w:rsidR="00870855">
        <w:rPr>
          <w:rFonts w:hint="eastAsia"/>
        </w:rPr>
        <w:t>合流经市政污水管网排入赤坎水质净化厂处理。</w:t>
      </w:r>
    </w:p>
    <w:p w:rsidR="009C2BB8" w:rsidRDefault="00771FAA" w:rsidP="009A4064">
      <w:pPr>
        <w:ind w:firstLine="480"/>
      </w:pPr>
      <w:r>
        <w:t>厂区食堂含油废水</w:t>
      </w:r>
      <w:r>
        <w:rPr>
          <w:rFonts w:hint="eastAsia"/>
        </w:rPr>
        <w:t>经隔油池隔油处理后，与</w:t>
      </w:r>
      <w:r>
        <w:t>员工生活污水</w:t>
      </w:r>
      <w:r>
        <w:rPr>
          <w:rFonts w:hint="eastAsia"/>
        </w:rPr>
        <w:t>一同排入三级化粪池进行预处理，最后</w:t>
      </w:r>
      <w:r w:rsidR="00870855">
        <w:rPr>
          <w:rFonts w:hint="eastAsia"/>
        </w:rPr>
        <w:t>由有资质的清理化粪池公司每月进行清理运走。</w:t>
      </w:r>
    </w:p>
    <w:p w:rsidR="009C2BB8" w:rsidRDefault="00771FAA" w:rsidP="009A4064">
      <w:pPr>
        <w:pStyle w:val="3"/>
        <w:ind w:leftChars="150" w:left="360" w:firstLineChars="0" w:firstLine="0"/>
      </w:pPr>
      <w:r>
        <w:rPr>
          <w:rFonts w:hint="eastAsia"/>
        </w:rPr>
        <w:t xml:space="preserve">1.2.2 </w:t>
      </w:r>
      <w:r>
        <w:rPr>
          <w:rFonts w:hint="eastAsia"/>
        </w:rPr>
        <w:t>废气排放及治理设施情况</w:t>
      </w:r>
    </w:p>
    <w:p w:rsidR="009C2BB8" w:rsidRDefault="00771FAA" w:rsidP="009A4064">
      <w:pPr>
        <w:ind w:firstLine="480"/>
      </w:pPr>
      <w:r>
        <w:rPr>
          <w:rFonts w:hint="eastAsia"/>
        </w:rPr>
        <w:t>湛江烟印厂区在生产过程中使用水性油墨，故在生产过程中会因油墨挥发而产生一定量的有机废气，其主要污染物为挥发性有机物、非甲烷总烃、苯、甲苯和二甲苯等。</w:t>
      </w:r>
    </w:p>
    <w:p w:rsidR="009C2BB8" w:rsidRDefault="00771FAA" w:rsidP="009A4064">
      <w:pPr>
        <w:ind w:firstLine="480"/>
      </w:pPr>
      <w:r>
        <w:rPr>
          <w:rFonts w:hint="eastAsia"/>
        </w:rPr>
        <w:lastRenderedPageBreak/>
        <w:t>湛江烟印在胶印车间、凹印车间及综合生产大楼各设一个排气筒，通过在平板印刷生产线、单凹印刷生产线、联凹印刷生产线及综合生产大楼内的单凹印刷生产线、平板印刷生产线、联凹印刷生产线、丝网印刷生产线的设备上方设集气罩或抽排风装置，将生产车间的有机废气引至活性炭吸附过滤装置处理后，再经排气筒排向大气，胶印车间、凹印车间的排气筒高皆为</w:t>
      </w:r>
      <w:r>
        <w:rPr>
          <w:rFonts w:hint="eastAsia"/>
        </w:rPr>
        <w:t>15</w:t>
      </w:r>
      <w:r>
        <w:rPr>
          <w:rFonts w:hint="eastAsia"/>
        </w:rPr>
        <w:t>米，综合生产大楼的排气筒高为</w:t>
      </w:r>
      <w:r>
        <w:rPr>
          <w:rFonts w:hint="eastAsia"/>
        </w:rPr>
        <w:t>24</w:t>
      </w:r>
      <w:r>
        <w:rPr>
          <w:rFonts w:hint="eastAsia"/>
        </w:rPr>
        <w:t>米。</w:t>
      </w:r>
    </w:p>
    <w:p w:rsidR="009C2BB8" w:rsidRDefault="00771FAA" w:rsidP="009A4064">
      <w:pPr>
        <w:ind w:firstLine="480"/>
      </w:pPr>
      <w:r>
        <w:rPr>
          <w:rFonts w:hint="eastAsia"/>
        </w:rPr>
        <w:t>厂区内食堂为员工提供一日三餐，其燃料使用清洁能源天然气，产生的油烟经净电式饮食业油烟净化设备收集处理后，经专用烟道引至综合楼楼顶排放。</w:t>
      </w:r>
    </w:p>
    <w:p w:rsidR="009C2BB8" w:rsidRDefault="00771FAA" w:rsidP="009A4064">
      <w:pPr>
        <w:pStyle w:val="3"/>
        <w:ind w:leftChars="150" w:left="360" w:firstLineChars="0" w:firstLine="0"/>
      </w:pPr>
      <w:r>
        <w:rPr>
          <w:rFonts w:hint="eastAsia"/>
        </w:rPr>
        <w:t xml:space="preserve">1.2.3 </w:t>
      </w:r>
      <w:r>
        <w:rPr>
          <w:rFonts w:hint="eastAsia"/>
        </w:rPr>
        <w:t>噪声排放及治理设施情况</w:t>
      </w:r>
    </w:p>
    <w:p w:rsidR="009C2BB8" w:rsidRDefault="00771FAA" w:rsidP="009A4064">
      <w:pPr>
        <w:ind w:firstLine="480"/>
      </w:pPr>
      <w:r>
        <w:rPr>
          <w:rFonts w:hint="eastAsia"/>
        </w:rPr>
        <w:t>湛江烟印厂区在生产过程中主要噪声源为生产设备的运行噪声，噪声源强约为</w:t>
      </w:r>
      <w:r>
        <w:rPr>
          <w:rFonts w:hint="eastAsia"/>
        </w:rPr>
        <w:t>60dB</w:t>
      </w:r>
      <w:r>
        <w:rPr>
          <w:rFonts w:hint="eastAsia"/>
        </w:rPr>
        <w:t>（</w:t>
      </w:r>
      <w:r>
        <w:rPr>
          <w:rFonts w:hint="eastAsia"/>
        </w:rPr>
        <w:t>A</w:t>
      </w:r>
      <w:r>
        <w:rPr>
          <w:rFonts w:hint="eastAsia"/>
        </w:rPr>
        <w:t>）</w:t>
      </w:r>
      <w:r>
        <w:rPr>
          <w:rFonts w:hint="eastAsia"/>
        </w:rPr>
        <w:t>~75dB</w:t>
      </w:r>
      <w:r>
        <w:rPr>
          <w:rFonts w:hint="eastAsia"/>
        </w:rPr>
        <w:t>（</w:t>
      </w:r>
      <w:r>
        <w:rPr>
          <w:rFonts w:hint="eastAsia"/>
        </w:rPr>
        <w:t>A</w:t>
      </w:r>
      <w:r>
        <w:rPr>
          <w:rFonts w:hint="eastAsia"/>
        </w:rPr>
        <w:t>）。通过采取基座减振、合理布局，以及加强绿化、合理安排生产时间等措施进行降音隔噪，厂界噪声符合《工业企业厂界环境噪声排放标准》（</w:t>
      </w:r>
      <w:r>
        <w:rPr>
          <w:rFonts w:hint="eastAsia"/>
        </w:rPr>
        <w:t>GB12348-2008</w:t>
      </w:r>
      <w:r>
        <w:rPr>
          <w:rFonts w:hint="eastAsia"/>
        </w:rPr>
        <w:t>）</w:t>
      </w:r>
      <w:r>
        <w:rPr>
          <w:rFonts w:hint="eastAsia"/>
        </w:rPr>
        <w:t>2</w:t>
      </w:r>
      <w:r>
        <w:rPr>
          <w:rFonts w:hint="eastAsia"/>
        </w:rPr>
        <w:t>类标准要求。</w:t>
      </w:r>
    </w:p>
    <w:p w:rsidR="009C2BB8" w:rsidRDefault="00771FAA" w:rsidP="009A4064">
      <w:pPr>
        <w:pStyle w:val="3"/>
        <w:ind w:leftChars="150" w:left="360" w:firstLineChars="0" w:firstLine="0"/>
      </w:pPr>
      <w:r>
        <w:rPr>
          <w:rFonts w:hint="eastAsia"/>
        </w:rPr>
        <w:t xml:space="preserve">1.2.4 </w:t>
      </w:r>
      <w:r>
        <w:rPr>
          <w:rFonts w:hint="eastAsia"/>
        </w:rPr>
        <w:t>固废排放及治理设施情况</w:t>
      </w:r>
    </w:p>
    <w:p w:rsidR="009C2BB8" w:rsidRDefault="00771FAA" w:rsidP="009A4064">
      <w:pPr>
        <w:ind w:firstLine="480"/>
      </w:pPr>
      <w:r>
        <w:rPr>
          <w:rFonts w:hint="eastAsia"/>
        </w:rPr>
        <w:t>湛江烟印厂区在生</w:t>
      </w:r>
      <w:r w:rsidR="00870855">
        <w:rPr>
          <w:rFonts w:hint="eastAsia"/>
        </w:rPr>
        <w:t>产过程中产生的固体废物包括：生产过程中产生的废油墨桶、废溶剂桶、废溶剂、边角料和不合格产品等；印刷过程中产生的</w:t>
      </w:r>
      <w:r>
        <w:rPr>
          <w:rFonts w:hint="eastAsia"/>
        </w:rPr>
        <w:t>废显影液、显影废水；废气治理设施更换下来的废活性炭；以及员工办公、生活过程中产生的一般生活垃圾和厨余垃圾。其中，废油墨桶、废溶剂桶、废溶剂、废显影液、显影废水、废活性炭属于危险废弃物。</w:t>
      </w:r>
    </w:p>
    <w:p w:rsidR="009C2BB8" w:rsidRDefault="00771FAA" w:rsidP="009A4064">
      <w:pPr>
        <w:ind w:firstLine="480"/>
      </w:pPr>
      <w:r>
        <w:rPr>
          <w:rFonts w:hint="eastAsia"/>
        </w:rPr>
        <w:t>湛江烟印按照相关规范设置了危险废物存储间和一般废物存储间，采取了防雨、防渗、防漏、防晒等措施，将厂区在生产过程中产生的固体废物分类储存。同时，定期将废油墨桶、废溶剂桶、</w:t>
      </w:r>
      <w:r w:rsidR="00870855">
        <w:rPr>
          <w:rFonts w:hint="eastAsia"/>
        </w:rPr>
        <w:t>废溶剂、</w:t>
      </w:r>
      <w:r>
        <w:rPr>
          <w:rFonts w:hint="eastAsia"/>
        </w:rPr>
        <w:t>废显影液、显影废水委托有危废处理资质的</w:t>
      </w:r>
      <w:r w:rsidR="00870855">
        <w:rPr>
          <w:rFonts w:hint="eastAsia"/>
        </w:rPr>
        <w:t>珠海永兴盛环保工业废弃物回收综合处理有限公司</w:t>
      </w:r>
      <w:r>
        <w:rPr>
          <w:rFonts w:hint="eastAsia"/>
        </w:rPr>
        <w:t>外运处理，废活性炭则委托有危废处理资质的</w:t>
      </w:r>
      <w:r w:rsidR="00870855">
        <w:rPr>
          <w:rFonts w:hint="eastAsia"/>
        </w:rPr>
        <w:t>新荣昌环保股份有限公司及珠海永兴盛环保工业废弃物回收综合处理有限公司</w:t>
      </w:r>
      <w:r>
        <w:rPr>
          <w:rFonts w:hint="eastAsia"/>
        </w:rPr>
        <w:t>外运处理。</w:t>
      </w:r>
    </w:p>
    <w:p w:rsidR="009C2BB8" w:rsidRDefault="00771FAA" w:rsidP="009A4064">
      <w:pPr>
        <w:ind w:firstLine="480"/>
      </w:pPr>
      <w:r>
        <w:rPr>
          <w:rFonts w:hint="eastAsia"/>
        </w:rPr>
        <w:t>同时，边角料和不合格产品等可回收废弃物收集后定期交由废旧物资回收公司回收；一般生活垃圾和厨余垃圾日产日清，统一收集后交当地环卫部门清运。</w:t>
      </w:r>
    </w:p>
    <w:p w:rsidR="009C2BB8" w:rsidRDefault="00771FAA">
      <w:pPr>
        <w:pStyle w:val="1"/>
      </w:pPr>
      <w:r>
        <w:rPr>
          <w:rFonts w:hint="eastAsia"/>
        </w:rPr>
        <w:t>二、监测方案</w:t>
      </w:r>
    </w:p>
    <w:p w:rsidR="009C2BB8" w:rsidRDefault="00771FAA" w:rsidP="009A4064">
      <w:pPr>
        <w:ind w:firstLine="480"/>
      </w:pPr>
      <w:r>
        <w:rPr>
          <w:rFonts w:hint="eastAsia"/>
        </w:rPr>
        <w:t>湛江烟印营运期废水、废气、厂界噪声监测方案详见表</w:t>
      </w:r>
      <w:r>
        <w:rPr>
          <w:rFonts w:hint="eastAsia"/>
        </w:rPr>
        <w:t>1</w:t>
      </w:r>
      <w:r>
        <w:rPr>
          <w:rFonts w:hint="eastAsia"/>
        </w:rPr>
        <w:t>、表</w:t>
      </w:r>
      <w:r>
        <w:rPr>
          <w:rFonts w:hint="eastAsia"/>
        </w:rPr>
        <w:t>2</w:t>
      </w:r>
      <w:r>
        <w:rPr>
          <w:rFonts w:hint="eastAsia"/>
        </w:rPr>
        <w:t>、表</w:t>
      </w:r>
      <w:r>
        <w:rPr>
          <w:rFonts w:hint="eastAsia"/>
        </w:rPr>
        <w:t>3</w:t>
      </w:r>
      <w:r>
        <w:rPr>
          <w:rFonts w:hint="eastAsia"/>
        </w:rPr>
        <w:t>。</w:t>
      </w:r>
    </w:p>
    <w:p w:rsidR="009C2BB8" w:rsidRDefault="009C2BB8" w:rsidP="009A4064">
      <w:pPr>
        <w:ind w:firstLine="480"/>
        <w:sectPr w:rsidR="009C2BB8">
          <w:footerReference w:type="default" r:id="rId14"/>
          <w:pgSz w:w="11906" w:h="16838"/>
          <w:pgMar w:top="1440" w:right="1800" w:bottom="1440" w:left="1800" w:header="851" w:footer="992" w:gutter="0"/>
          <w:pgNumType w:start="1"/>
          <w:cols w:space="425"/>
          <w:docGrid w:type="lines" w:linePitch="312"/>
        </w:sectPr>
      </w:pPr>
    </w:p>
    <w:p w:rsidR="009C2BB8" w:rsidRDefault="00771FAA">
      <w:pPr>
        <w:pStyle w:val="aa"/>
      </w:pPr>
      <w:r>
        <w:rPr>
          <w:rFonts w:hint="eastAsia"/>
        </w:rPr>
        <w:lastRenderedPageBreak/>
        <w:t>表</w:t>
      </w:r>
      <w:r>
        <w:rPr>
          <w:rFonts w:hint="eastAsia"/>
        </w:rPr>
        <w:t xml:space="preserve">1 </w:t>
      </w:r>
      <w:r>
        <w:rPr>
          <w:rFonts w:hint="eastAsia"/>
        </w:rPr>
        <w:t>废水监测方案</w:t>
      </w: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827"/>
        <w:gridCol w:w="1252"/>
        <w:gridCol w:w="1245"/>
        <w:gridCol w:w="1336"/>
        <w:gridCol w:w="2553"/>
        <w:gridCol w:w="914"/>
        <w:gridCol w:w="1666"/>
        <w:gridCol w:w="1164"/>
        <w:gridCol w:w="1475"/>
        <w:gridCol w:w="1349"/>
        <w:gridCol w:w="1271"/>
      </w:tblGrid>
      <w:tr w:rsidR="009C2BB8">
        <w:trPr>
          <w:trHeight w:val="1134"/>
          <w:jc w:val="center"/>
        </w:trPr>
        <w:tc>
          <w:tcPr>
            <w:tcW w:w="562" w:type="dxa"/>
            <w:noWrap/>
            <w:vAlign w:val="center"/>
          </w:tcPr>
          <w:p w:rsidR="009C2BB8" w:rsidRDefault="00771FAA">
            <w:pPr>
              <w:pStyle w:val="ae"/>
            </w:pPr>
            <w:r>
              <w:t>序号</w:t>
            </w:r>
          </w:p>
        </w:tc>
        <w:tc>
          <w:tcPr>
            <w:tcW w:w="827" w:type="dxa"/>
            <w:noWrap/>
            <w:vAlign w:val="center"/>
          </w:tcPr>
          <w:p w:rsidR="009C2BB8" w:rsidRDefault="00771FAA">
            <w:pPr>
              <w:pStyle w:val="ae"/>
            </w:pPr>
            <w:r>
              <w:t>排放口类别</w:t>
            </w:r>
          </w:p>
        </w:tc>
        <w:tc>
          <w:tcPr>
            <w:tcW w:w="1252" w:type="dxa"/>
            <w:noWrap/>
            <w:vAlign w:val="center"/>
          </w:tcPr>
          <w:p w:rsidR="009C2BB8" w:rsidRDefault="00771FAA">
            <w:pPr>
              <w:pStyle w:val="ae"/>
            </w:pPr>
            <w:r>
              <w:t>监测</w:t>
            </w:r>
          </w:p>
          <w:p w:rsidR="009C2BB8" w:rsidRDefault="00771FAA">
            <w:pPr>
              <w:pStyle w:val="ae"/>
            </w:pPr>
            <w:r>
              <w:t>点位</w:t>
            </w:r>
          </w:p>
        </w:tc>
        <w:tc>
          <w:tcPr>
            <w:tcW w:w="1245" w:type="dxa"/>
            <w:noWrap/>
            <w:vAlign w:val="center"/>
          </w:tcPr>
          <w:p w:rsidR="009C2BB8" w:rsidRDefault="00771FAA">
            <w:pPr>
              <w:pStyle w:val="ae"/>
            </w:pPr>
            <w:r>
              <w:t>监测</w:t>
            </w:r>
          </w:p>
          <w:p w:rsidR="009C2BB8" w:rsidRDefault="00771FAA">
            <w:pPr>
              <w:pStyle w:val="ae"/>
            </w:pPr>
            <w:r>
              <w:t>项目</w:t>
            </w:r>
          </w:p>
        </w:tc>
        <w:tc>
          <w:tcPr>
            <w:tcW w:w="1336" w:type="dxa"/>
            <w:noWrap/>
            <w:vAlign w:val="center"/>
          </w:tcPr>
          <w:p w:rsidR="009C2BB8" w:rsidRDefault="00771FAA">
            <w:pPr>
              <w:pStyle w:val="ae"/>
            </w:pPr>
            <w:r>
              <w:t>排放限值</w:t>
            </w:r>
          </w:p>
        </w:tc>
        <w:tc>
          <w:tcPr>
            <w:tcW w:w="2553" w:type="dxa"/>
            <w:noWrap/>
            <w:vAlign w:val="center"/>
          </w:tcPr>
          <w:p w:rsidR="009C2BB8" w:rsidRDefault="00771FAA">
            <w:pPr>
              <w:pStyle w:val="ae"/>
            </w:pPr>
            <w:r>
              <w:t>执行标准</w:t>
            </w:r>
          </w:p>
        </w:tc>
        <w:tc>
          <w:tcPr>
            <w:tcW w:w="914" w:type="dxa"/>
            <w:noWrap/>
            <w:vAlign w:val="center"/>
          </w:tcPr>
          <w:p w:rsidR="009C2BB8" w:rsidRDefault="00771FAA">
            <w:pPr>
              <w:pStyle w:val="ae"/>
            </w:pPr>
            <w:r>
              <w:t>监测</w:t>
            </w:r>
            <w:r>
              <w:rPr>
                <w:rFonts w:hint="eastAsia"/>
              </w:rPr>
              <w:t>技术</w:t>
            </w:r>
          </w:p>
        </w:tc>
        <w:tc>
          <w:tcPr>
            <w:tcW w:w="1666" w:type="dxa"/>
            <w:noWrap/>
            <w:vAlign w:val="center"/>
          </w:tcPr>
          <w:p w:rsidR="009C2BB8" w:rsidRDefault="00771FAA">
            <w:pPr>
              <w:pStyle w:val="ae"/>
            </w:pPr>
            <w:r>
              <w:t>监测频次</w:t>
            </w:r>
          </w:p>
        </w:tc>
        <w:tc>
          <w:tcPr>
            <w:tcW w:w="1164" w:type="dxa"/>
            <w:noWrap/>
            <w:vAlign w:val="center"/>
          </w:tcPr>
          <w:p w:rsidR="009C2BB8" w:rsidRDefault="00771FAA">
            <w:pPr>
              <w:pStyle w:val="ae"/>
            </w:pPr>
            <w:r>
              <w:t>监测</w:t>
            </w:r>
            <w:r>
              <w:rPr>
                <w:rFonts w:hint="eastAsia"/>
              </w:rPr>
              <w:t>分析</w:t>
            </w:r>
            <w:r>
              <w:t>方法</w:t>
            </w:r>
          </w:p>
        </w:tc>
        <w:tc>
          <w:tcPr>
            <w:tcW w:w="1475" w:type="dxa"/>
            <w:noWrap/>
            <w:vAlign w:val="center"/>
          </w:tcPr>
          <w:p w:rsidR="009C2BB8" w:rsidRDefault="00771FAA">
            <w:pPr>
              <w:pStyle w:val="ae"/>
            </w:pPr>
            <w:r>
              <w:rPr>
                <w:rFonts w:hint="eastAsia"/>
              </w:rPr>
              <w:t>方法来源</w:t>
            </w:r>
          </w:p>
        </w:tc>
        <w:tc>
          <w:tcPr>
            <w:tcW w:w="1349" w:type="dxa"/>
            <w:noWrap/>
            <w:vAlign w:val="center"/>
          </w:tcPr>
          <w:p w:rsidR="009C2BB8" w:rsidRDefault="00771FAA">
            <w:pPr>
              <w:pStyle w:val="ae"/>
            </w:pPr>
            <w:r>
              <w:rPr>
                <w:rFonts w:hint="eastAsia"/>
              </w:rPr>
              <w:t>检出限</w:t>
            </w:r>
          </w:p>
        </w:tc>
        <w:tc>
          <w:tcPr>
            <w:tcW w:w="1271" w:type="dxa"/>
            <w:noWrap/>
            <w:vAlign w:val="center"/>
          </w:tcPr>
          <w:p w:rsidR="009C2BB8" w:rsidRDefault="00771FAA">
            <w:pPr>
              <w:pStyle w:val="ae"/>
            </w:pPr>
            <w:r>
              <w:t>主要仪器</w:t>
            </w:r>
          </w:p>
        </w:tc>
      </w:tr>
      <w:tr w:rsidR="009C2BB8">
        <w:trPr>
          <w:trHeight w:val="1134"/>
          <w:jc w:val="center"/>
        </w:trPr>
        <w:tc>
          <w:tcPr>
            <w:tcW w:w="562" w:type="dxa"/>
            <w:vMerge w:val="restart"/>
            <w:noWrap/>
            <w:vAlign w:val="center"/>
          </w:tcPr>
          <w:p w:rsidR="009C2BB8" w:rsidRDefault="00771FAA">
            <w:pPr>
              <w:spacing w:line="240" w:lineRule="auto"/>
              <w:ind w:firstLineChars="0" w:firstLine="0"/>
              <w:jc w:val="center"/>
              <w:rPr>
                <w:color w:val="000000"/>
                <w:sz w:val="21"/>
                <w:szCs w:val="21"/>
              </w:rPr>
            </w:pPr>
            <w:r>
              <w:rPr>
                <w:rFonts w:hint="eastAsia"/>
                <w:color w:val="000000"/>
                <w:sz w:val="21"/>
                <w:szCs w:val="21"/>
              </w:rPr>
              <w:t>1</w:t>
            </w:r>
          </w:p>
        </w:tc>
        <w:tc>
          <w:tcPr>
            <w:tcW w:w="827" w:type="dxa"/>
            <w:vMerge w:val="restart"/>
            <w:noWrap/>
            <w:vAlign w:val="center"/>
          </w:tcPr>
          <w:p w:rsidR="009C2BB8" w:rsidRDefault="00771FAA">
            <w:pPr>
              <w:spacing w:line="240" w:lineRule="auto"/>
              <w:ind w:firstLineChars="0" w:firstLine="0"/>
              <w:jc w:val="center"/>
              <w:rPr>
                <w:color w:val="000000"/>
                <w:sz w:val="21"/>
                <w:szCs w:val="21"/>
              </w:rPr>
            </w:pPr>
            <w:r>
              <w:rPr>
                <w:color w:val="000000"/>
                <w:sz w:val="21"/>
                <w:szCs w:val="21"/>
              </w:rPr>
              <w:t>总排放</w:t>
            </w:r>
          </w:p>
        </w:tc>
        <w:tc>
          <w:tcPr>
            <w:tcW w:w="1252" w:type="dxa"/>
            <w:vMerge w:val="restart"/>
            <w:noWrap/>
            <w:vAlign w:val="center"/>
          </w:tcPr>
          <w:p w:rsidR="009C2BB8" w:rsidRDefault="00771FAA">
            <w:pPr>
              <w:spacing w:line="240" w:lineRule="auto"/>
              <w:ind w:firstLineChars="0" w:firstLine="0"/>
              <w:jc w:val="center"/>
              <w:rPr>
                <w:color w:val="000000"/>
                <w:sz w:val="21"/>
                <w:szCs w:val="21"/>
              </w:rPr>
            </w:pPr>
            <w:r>
              <w:rPr>
                <w:color w:val="000000"/>
                <w:sz w:val="21"/>
                <w:szCs w:val="21"/>
              </w:rPr>
              <w:t>三级化粪池出水口，</w:t>
            </w:r>
            <w:r>
              <w:rPr>
                <w:color w:val="000000"/>
                <w:sz w:val="21"/>
                <w:szCs w:val="21"/>
              </w:rPr>
              <w:t>1</w:t>
            </w:r>
            <w:r>
              <w:rPr>
                <w:color w:val="000000"/>
                <w:sz w:val="21"/>
                <w:szCs w:val="21"/>
              </w:rPr>
              <w:t>个</w:t>
            </w:r>
          </w:p>
        </w:tc>
        <w:tc>
          <w:tcPr>
            <w:tcW w:w="1245" w:type="dxa"/>
            <w:noWrap/>
            <w:vAlign w:val="center"/>
          </w:tcPr>
          <w:p w:rsidR="009C2BB8" w:rsidRDefault="00771FAA">
            <w:pPr>
              <w:pStyle w:val="ad"/>
              <w:rPr>
                <w:rFonts w:cs="Times New Roman"/>
                <w:b w:val="0"/>
                <w:color w:val="000000"/>
                <w:szCs w:val="21"/>
              </w:rPr>
            </w:pPr>
            <w:r>
              <w:rPr>
                <w:rFonts w:hint="eastAsia"/>
                <w:b w:val="0"/>
                <w:bCs/>
              </w:rPr>
              <w:t>pH</w:t>
            </w:r>
          </w:p>
        </w:tc>
        <w:tc>
          <w:tcPr>
            <w:tcW w:w="1336" w:type="dxa"/>
            <w:noWrap/>
            <w:vAlign w:val="center"/>
          </w:tcPr>
          <w:p w:rsidR="009C2BB8" w:rsidRDefault="00771FAA">
            <w:pPr>
              <w:pStyle w:val="ad"/>
              <w:rPr>
                <w:rFonts w:cs="Times New Roman"/>
                <w:b w:val="0"/>
                <w:color w:val="000000"/>
                <w:szCs w:val="21"/>
              </w:rPr>
            </w:pPr>
            <w:r>
              <w:rPr>
                <w:rFonts w:hint="eastAsia"/>
                <w:b w:val="0"/>
                <w:bCs/>
              </w:rPr>
              <w:t>6~9</w:t>
            </w:r>
          </w:p>
        </w:tc>
        <w:tc>
          <w:tcPr>
            <w:tcW w:w="2553" w:type="dxa"/>
            <w:vMerge w:val="restart"/>
            <w:noWrap/>
            <w:vAlign w:val="center"/>
          </w:tcPr>
          <w:p w:rsidR="009C2BB8" w:rsidRDefault="00771FAA">
            <w:pPr>
              <w:spacing w:line="240" w:lineRule="auto"/>
              <w:ind w:firstLineChars="0" w:firstLine="0"/>
              <w:jc w:val="center"/>
              <w:rPr>
                <w:color w:val="000000"/>
                <w:sz w:val="21"/>
                <w:szCs w:val="21"/>
              </w:rPr>
            </w:pPr>
            <w:r>
              <w:rPr>
                <w:color w:val="000000"/>
                <w:sz w:val="21"/>
                <w:szCs w:val="21"/>
              </w:rPr>
              <w:t>广东省《水污染物排放限值》（</w:t>
            </w:r>
            <w:r>
              <w:rPr>
                <w:color w:val="000000"/>
                <w:sz w:val="21"/>
                <w:szCs w:val="21"/>
              </w:rPr>
              <w:t>DB4426-2001</w:t>
            </w:r>
            <w:r>
              <w:rPr>
                <w:color w:val="000000"/>
                <w:sz w:val="21"/>
                <w:szCs w:val="21"/>
              </w:rPr>
              <w:t>）第二时段三级标准</w:t>
            </w:r>
          </w:p>
        </w:tc>
        <w:tc>
          <w:tcPr>
            <w:tcW w:w="914" w:type="dxa"/>
            <w:vMerge w:val="restart"/>
            <w:noWrap/>
            <w:vAlign w:val="center"/>
          </w:tcPr>
          <w:p w:rsidR="009C2BB8" w:rsidRDefault="00771FAA">
            <w:pPr>
              <w:spacing w:line="240" w:lineRule="auto"/>
              <w:ind w:firstLineChars="0" w:firstLine="0"/>
              <w:jc w:val="center"/>
              <w:rPr>
                <w:color w:val="000000"/>
                <w:sz w:val="21"/>
                <w:szCs w:val="21"/>
              </w:rPr>
            </w:pPr>
            <w:r>
              <w:rPr>
                <w:rFonts w:hint="eastAsia"/>
                <w:color w:val="000000"/>
                <w:sz w:val="21"/>
                <w:szCs w:val="21"/>
              </w:rPr>
              <w:t>手工监测</w:t>
            </w:r>
          </w:p>
        </w:tc>
        <w:tc>
          <w:tcPr>
            <w:tcW w:w="1666" w:type="dxa"/>
            <w:vMerge w:val="restart"/>
            <w:noWrap/>
            <w:vAlign w:val="center"/>
          </w:tcPr>
          <w:p w:rsidR="009C2BB8" w:rsidRDefault="00771FAA">
            <w:pPr>
              <w:spacing w:line="240" w:lineRule="auto"/>
              <w:ind w:firstLineChars="0" w:firstLine="0"/>
              <w:jc w:val="center"/>
              <w:rPr>
                <w:color w:val="000000"/>
                <w:sz w:val="21"/>
                <w:szCs w:val="21"/>
              </w:rPr>
            </w:pPr>
            <w:r>
              <w:rPr>
                <w:rFonts w:hint="eastAsia"/>
                <w:color w:val="000000"/>
                <w:sz w:val="21"/>
                <w:szCs w:val="21"/>
              </w:rPr>
              <w:t>每季度一次，每次一天，每天采</w:t>
            </w:r>
            <w:r>
              <w:rPr>
                <w:rFonts w:hint="eastAsia"/>
                <w:color w:val="000000"/>
                <w:sz w:val="21"/>
                <w:szCs w:val="21"/>
              </w:rPr>
              <w:t>3</w:t>
            </w:r>
            <w:r>
              <w:rPr>
                <w:rFonts w:hint="eastAsia"/>
                <w:color w:val="000000"/>
                <w:sz w:val="21"/>
                <w:szCs w:val="21"/>
              </w:rPr>
              <w:t>个平行样</w:t>
            </w:r>
          </w:p>
        </w:tc>
        <w:tc>
          <w:tcPr>
            <w:tcW w:w="1164" w:type="dxa"/>
            <w:noWrap/>
            <w:vAlign w:val="center"/>
          </w:tcPr>
          <w:p w:rsidR="009C2BB8" w:rsidRDefault="00771FAA">
            <w:pPr>
              <w:pStyle w:val="af"/>
              <w:rPr>
                <w:color w:val="000000"/>
              </w:rPr>
            </w:pPr>
            <w:r>
              <w:rPr>
                <w:rFonts w:hint="eastAsia"/>
              </w:rPr>
              <w:t>玻璃电极法</w:t>
            </w:r>
          </w:p>
        </w:tc>
        <w:tc>
          <w:tcPr>
            <w:tcW w:w="1475" w:type="dxa"/>
            <w:noWrap/>
            <w:vAlign w:val="center"/>
          </w:tcPr>
          <w:p w:rsidR="009C2BB8" w:rsidRDefault="00771FAA">
            <w:pPr>
              <w:pStyle w:val="af"/>
              <w:rPr>
                <w:color w:val="000000"/>
              </w:rPr>
            </w:pPr>
            <w:r>
              <w:rPr>
                <w:rFonts w:hint="eastAsia"/>
              </w:rPr>
              <w:t>GB/T 6920-1986</w:t>
            </w:r>
          </w:p>
        </w:tc>
        <w:tc>
          <w:tcPr>
            <w:tcW w:w="1349" w:type="dxa"/>
            <w:noWrap/>
            <w:vAlign w:val="center"/>
          </w:tcPr>
          <w:p w:rsidR="009C2BB8" w:rsidRDefault="00771FAA">
            <w:pPr>
              <w:pStyle w:val="af"/>
            </w:pPr>
            <w:r>
              <w:rPr>
                <w:rFonts w:hint="eastAsia"/>
              </w:rPr>
              <w:t>——</w:t>
            </w:r>
          </w:p>
          <w:p w:rsidR="009C2BB8" w:rsidRDefault="00771FAA">
            <w:pPr>
              <w:pStyle w:val="af"/>
              <w:rPr>
                <w:color w:val="000000"/>
              </w:rPr>
            </w:pPr>
            <w:r>
              <w:rPr>
                <w:rFonts w:hint="eastAsia"/>
              </w:rPr>
              <w:t>（无量纲）</w:t>
            </w:r>
          </w:p>
        </w:tc>
        <w:tc>
          <w:tcPr>
            <w:tcW w:w="1271" w:type="dxa"/>
            <w:noWrap/>
            <w:vAlign w:val="center"/>
          </w:tcPr>
          <w:p w:rsidR="009C2BB8" w:rsidRDefault="00771FAA">
            <w:pPr>
              <w:spacing w:line="240" w:lineRule="auto"/>
              <w:ind w:firstLineChars="0" w:firstLine="0"/>
              <w:jc w:val="center"/>
              <w:rPr>
                <w:color w:val="000000"/>
                <w:sz w:val="21"/>
                <w:szCs w:val="21"/>
              </w:rPr>
            </w:pPr>
            <w:r>
              <w:rPr>
                <w:rFonts w:hint="eastAsia"/>
                <w:color w:val="000000"/>
                <w:sz w:val="21"/>
                <w:szCs w:val="21"/>
              </w:rPr>
              <w:t>高精度数字</w:t>
            </w:r>
            <w:r>
              <w:rPr>
                <w:rFonts w:hint="eastAsia"/>
                <w:color w:val="000000"/>
                <w:sz w:val="21"/>
                <w:szCs w:val="21"/>
              </w:rPr>
              <w:t>pH</w:t>
            </w:r>
            <w:r>
              <w:rPr>
                <w:rFonts w:hint="eastAsia"/>
                <w:color w:val="000000"/>
                <w:sz w:val="21"/>
                <w:szCs w:val="21"/>
              </w:rPr>
              <w:t>计</w:t>
            </w:r>
          </w:p>
        </w:tc>
      </w:tr>
      <w:tr w:rsidR="009C2BB8">
        <w:trPr>
          <w:trHeight w:val="1134"/>
          <w:jc w:val="center"/>
        </w:trPr>
        <w:tc>
          <w:tcPr>
            <w:tcW w:w="562" w:type="dxa"/>
            <w:vMerge/>
            <w:noWrap/>
            <w:vAlign w:val="center"/>
          </w:tcPr>
          <w:p w:rsidR="009C2BB8" w:rsidRDefault="009C2BB8">
            <w:pPr>
              <w:spacing w:line="240" w:lineRule="auto"/>
              <w:ind w:firstLineChars="0" w:firstLine="0"/>
              <w:jc w:val="center"/>
            </w:pPr>
          </w:p>
        </w:tc>
        <w:tc>
          <w:tcPr>
            <w:tcW w:w="827" w:type="dxa"/>
            <w:vMerge/>
            <w:noWrap/>
            <w:vAlign w:val="center"/>
          </w:tcPr>
          <w:p w:rsidR="009C2BB8" w:rsidRDefault="009C2BB8">
            <w:pPr>
              <w:spacing w:line="240" w:lineRule="auto"/>
              <w:ind w:firstLineChars="0" w:firstLine="0"/>
              <w:jc w:val="center"/>
            </w:pPr>
          </w:p>
        </w:tc>
        <w:tc>
          <w:tcPr>
            <w:tcW w:w="1252" w:type="dxa"/>
            <w:vMerge/>
            <w:noWrap/>
            <w:vAlign w:val="center"/>
          </w:tcPr>
          <w:p w:rsidR="009C2BB8" w:rsidRDefault="009C2BB8">
            <w:pPr>
              <w:spacing w:line="240" w:lineRule="auto"/>
              <w:ind w:firstLineChars="0" w:firstLine="0"/>
              <w:jc w:val="center"/>
            </w:pPr>
          </w:p>
        </w:tc>
        <w:tc>
          <w:tcPr>
            <w:tcW w:w="1245" w:type="dxa"/>
            <w:noWrap/>
            <w:vAlign w:val="center"/>
          </w:tcPr>
          <w:p w:rsidR="009C2BB8" w:rsidRDefault="00771FAA">
            <w:pPr>
              <w:pStyle w:val="ad"/>
              <w:rPr>
                <w:rFonts w:cs="Times New Roman"/>
                <w:b w:val="0"/>
                <w:color w:val="000000"/>
                <w:szCs w:val="21"/>
              </w:rPr>
            </w:pPr>
            <w:r>
              <w:rPr>
                <w:rFonts w:hint="eastAsia"/>
                <w:b w:val="0"/>
                <w:bCs/>
              </w:rPr>
              <w:t>COD</w:t>
            </w:r>
          </w:p>
        </w:tc>
        <w:tc>
          <w:tcPr>
            <w:tcW w:w="1336" w:type="dxa"/>
            <w:noWrap/>
            <w:vAlign w:val="center"/>
          </w:tcPr>
          <w:p w:rsidR="009C2BB8" w:rsidRDefault="00771FAA">
            <w:pPr>
              <w:pStyle w:val="ad"/>
              <w:rPr>
                <w:rFonts w:cs="Times New Roman"/>
                <w:b w:val="0"/>
                <w:color w:val="000000"/>
                <w:szCs w:val="21"/>
              </w:rPr>
            </w:pPr>
            <w:r>
              <w:rPr>
                <w:rFonts w:hint="eastAsia"/>
                <w:b w:val="0"/>
                <w:bCs/>
              </w:rPr>
              <w:t>300mg/L</w:t>
            </w:r>
          </w:p>
        </w:tc>
        <w:tc>
          <w:tcPr>
            <w:tcW w:w="2553" w:type="dxa"/>
            <w:vMerge/>
            <w:noWrap/>
            <w:vAlign w:val="center"/>
          </w:tcPr>
          <w:p w:rsidR="009C2BB8" w:rsidRDefault="009C2BB8">
            <w:pPr>
              <w:spacing w:line="240" w:lineRule="auto"/>
              <w:ind w:firstLineChars="0" w:firstLine="0"/>
              <w:jc w:val="center"/>
              <w:rPr>
                <w:color w:val="000000"/>
                <w:sz w:val="21"/>
                <w:szCs w:val="21"/>
              </w:rPr>
            </w:pPr>
          </w:p>
        </w:tc>
        <w:tc>
          <w:tcPr>
            <w:tcW w:w="914" w:type="dxa"/>
            <w:vMerge/>
            <w:noWrap/>
            <w:vAlign w:val="center"/>
          </w:tcPr>
          <w:p w:rsidR="009C2BB8" w:rsidRDefault="009C2BB8">
            <w:pPr>
              <w:spacing w:line="240" w:lineRule="auto"/>
              <w:ind w:firstLineChars="0" w:firstLine="0"/>
              <w:jc w:val="center"/>
              <w:rPr>
                <w:color w:val="000000"/>
                <w:sz w:val="21"/>
                <w:szCs w:val="21"/>
              </w:rPr>
            </w:pPr>
          </w:p>
        </w:tc>
        <w:tc>
          <w:tcPr>
            <w:tcW w:w="1666" w:type="dxa"/>
            <w:vMerge/>
            <w:noWrap/>
            <w:vAlign w:val="center"/>
          </w:tcPr>
          <w:p w:rsidR="009C2BB8" w:rsidRDefault="009C2BB8">
            <w:pPr>
              <w:spacing w:line="240" w:lineRule="auto"/>
              <w:ind w:firstLineChars="0" w:firstLine="0"/>
              <w:jc w:val="center"/>
              <w:rPr>
                <w:color w:val="000000"/>
                <w:sz w:val="21"/>
                <w:szCs w:val="21"/>
              </w:rPr>
            </w:pPr>
          </w:p>
        </w:tc>
        <w:tc>
          <w:tcPr>
            <w:tcW w:w="1164" w:type="dxa"/>
            <w:noWrap/>
            <w:vAlign w:val="center"/>
          </w:tcPr>
          <w:p w:rsidR="009C2BB8" w:rsidRDefault="00771FAA">
            <w:pPr>
              <w:pStyle w:val="af"/>
              <w:rPr>
                <w:color w:val="000000"/>
              </w:rPr>
            </w:pPr>
            <w:r>
              <w:t>重铬酸盐法</w:t>
            </w:r>
          </w:p>
        </w:tc>
        <w:tc>
          <w:tcPr>
            <w:tcW w:w="1475" w:type="dxa"/>
            <w:noWrap/>
            <w:vAlign w:val="center"/>
          </w:tcPr>
          <w:p w:rsidR="009C2BB8" w:rsidRDefault="00771FAA">
            <w:pPr>
              <w:pStyle w:val="af"/>
              <w:rPr>
                <w:color w:val="000000"/>
              </w:rPr>
            </w:pPr>
            <w:r>
              <w:rPr>
                <w:rFonts w:hint="eastAsia"/>
              </w:rPr>
              <w:t>HJ 828-2017</w:t>
            </w:r>
          </w:p>
        </w:tc>
        <w:tc>
          <w:tcPr>
            <w:tcW w:w="1349" w:type="dxa"/>
            <w:noWrap/>
            <w:vAlign w:val="center"/>
          </w:tcPr>
          <w:p w:rsidR="009C2BB8" w:rsidRDefault="00771FAA">
            <w:pPr>
              <w:pStyle w:val="af"/>
              <w:rPr>
                <w:color w:val="000000"/>
              </w:rPr>
            </w:pPr>
            <w:r>
              <w:rPr>
                <w:rFonts w:hint="eastAsia"/>
              </w:rPr>
              <w:t>4mg/L</w:t>
            </w:r>
          </w:p>
        </w:tc>
        <w:tc>
          <w:tcPr>
            <w:tcW w:w="1271" w:type="dxa"/>
            <w:noWrap/>
            <w:vAlign w:val="center"/>
          </w:tcPr>
          <w:p w:rsidR="009C2BB8" w:rsidRDefault="00771FAA">
            <w:pPr>
              <w:spacing w:line="240" w:lineRule="auto"/>
              <w:ind w:firstLineChars="0" w:firstLine="0"/>
              <w:jc w:val="center"/>
              <w:rPr>
                <w:color w:val="000000"/>
                <w:sz w:val="21"/>
                <w:szCs w:val="21"/>
              </w:rPr>
            </w:pPr>
            <w:r>
              <w:rPr>
                <w:rFonts w:hint="eastAsia"/>
                <w:color w:val="000000"/>
                <w:sz w:val="21"/>
                <w:szCs w:val="21"/>
              </w:rPr>
              <w:t>COD</w:t>
            </w:r>
            <w:r>
              <w:rPr>
                <w:rFonts w:hint="eastAsia"/>
                <w:color w:val="000000"/>
                <w:sz w:val="21"/>
                <w:szCs w:val="21"/>
              </w:rPr>
              <w:t>分析仪</w:t>
            </w:r>
          </w:p>
        </w:tc>
      </w:tr>
      <w:tr w:rsidR="009C2BB8">
        <w:trPr>
          <w:trHeight w:val="1134"/>
          <w:jc w:val="center"/>
        </w:trPr>
        <w:tc>
          <w:tcPr>
            <w:tcW w:w="562" w:type="dxa"/>
            <w:vMerge/>
            <w:noWrap/>
            <w:vAlign w:val="center"/>
          </w:tcPr>
          <w:p w:rsidR="009C2BB8" w:rsidRDefault="009C2BB8">
            <w:pPr>
              <w:spacing w:line="240" w:lineRule="auto"/>
              <w:ind w:firstLineChars="0" w:firstLine="0"/>
              <w:jc w:val="center"/>
              <w:rPr>
                <w:color w:val="000000"/>
                <w:sz w:val="21"/>
                <w:szCs w:val="21"/>
              </w:rPr>
            </w:pPr>
          </w:p>
        </w:tc>
        <w:tc>
          <w:tcPr>
            <w:tcW w:w="827" w:type="dxa"/>
            <w:vMerge/>
            <w:noWrap/>
            <w:vAlign w:val="center"/>
          </w:tcPr>
          <w:p w:rsidR="009C2BB8" w:rsidRDefault="009C2BB8">
            <w:pPr>
              <w:spacing w:line="240" w:lineRule="auto"/>
              <w:ind w:firstLineChars="0" w:firstLine="0"/>
              <w:jc w:val="center"/>
              <w:rPr>
                <w:color w:val="000000"/>
                <w:sz w:val="21"/>
                <w:szCs w:val="21"/>
              </w:rPr>
            </w:pPr>
          </w:p>
        </w:tc>
        <w:tc>
          <w:tcPr>
            <w:tcW w:w="1252" w:type="dxa"/>
            <w:vMerge/>
            <w:noWrap/>
            <w:vAlign w:val="center"/>
          </w:tcPr>
          <w:p w:rsidR="009C2BB8" w:rsidRDefault="009C2BB8">
            <w:pPr>
              <w:spacing w:line="240" w:lineRule="auto"/>
              <w:ind w:firstLineChars="0" w:firstLine="0"/>
              <w:jc w:val="center"/>
              <w:rPr>
                <w:color w:val="000000"/>
                <w:sz w:val="21"/>
                <w:szCs w:val="21"/>
              </w:rPr>
            </w:pPr>
          </w:p>
        </w:tc>
        <w:tc>
          <w:tcPr>
            <w:tcW w:w="1245" w:type="dxa"/>
            <w:noWrap/>
            <w:vAlign w:val="center"/>
          </w:tcPr>
          <w:p w:rsidR="009C2BB8" w:rsidRDefault="00771FAA">
            <w:pPr>
              <w:pStyle w:val="ad"/>
              <w:rPr>
                <w:rFonts w:cs="Times New Roman"/>
                <w:b w:val="0"/>
                <w:color w:val="000000"/>
                <w:szCs w:val="21"/>
              </w:rPr>
            </w:pPr>
            <w:r>
              <w:rPr>
                <w:rFonts w:hint="eastAsia"/>
                <w:b w:val="0"/>
                <w:bCs/>
              </w:rPr>
              <w:t>BOD5</w:t>
            </w:r>
          </w:p>
        </w:tc>
        <w:tc>
          <w:tcPr>
            <w:tcW w:w="1336" w:type="dxa"/>
            <w:noWrap/>
            <w:vAlign w:val="center"/>
          </w:tcPr>
          <w:p w:rsidR="009C2BB8" w:rsidRDefault="00771FAA">
            <w:pPr>
              <w:pStyle w:val="ad"/>
              <w:rPr>
                <w:rFonts w:cs="Times New Roman"/>
                <w:b w:val="0"/>
                <w:color w:val="000000"/>
                <w:szCs w:val="21"/>
              </w:rPr>
            </w:pPr>
            <w:r>
              <w:rPr>
                <w:rFonts w:hint="eastAsia"/>
                <w:b w:val="0"/>
                <w:bCs/>
              </w:rPr>
              <w:t>500mg/L</w:t>
            </w:r>
          </w:p>
        </w:tc>
        <w:tc>
          <w:tcPr>
            <w:tcW w:w="2553" w:type="dxa"/>
            <w:vMerge/>
            <w:noWrap/>
            <w:vAlign w:val="center"/>
          </w:tcPr>
          <w:p w:rsidR="009C2BB8" w:rsidRDefault="009C2BB8">
            <w:pPr>
              <w:spacing w:line="240" w:lineRule="auto"/>
              <w:ind w:firstLineChars="0" w:firstLine="0"/>
              <w:jc w:val="center"/>
              <w:rPr>
                <w:color w:val="000000"/>
                <w:sz w:val="21"/>
                <w:szCs w:val="21"/>
              </w:rPr>
            </w:pPr>
          </w:p>
        </w:tc>
        <w:tc>
          <w:tcPr>
            <w:tcW w:w="914" w:type="dxa"/>
            <w:vMerge/>
            <w:noWrap/>
            <w:vAlign w:val="center"/>
          </w:tcPr>
          <w:p w:rsidR="009C2BB8" w:rsidRDefault="009C2BB8">
            <w:pPr>
              <w:spacing w:line="240" w:lineRule="auto"/>
              <w:ind w:firstLineChars="0" w:firstLine="0"/>
              <w:jc w:val="center"/>
              <w:rPr>
                <w:color w:val="000000"/>
                <w:sz w:val="21"/>
                <w:szCs w:val="21"/>
              </w:rPr>
            </w:pPr>
          </w:p>
        </w:tc>
        <w:tc>
          <w:tcPr>
            <w:tcW w:w="1666" w:type="dxa"/>
            <w:vMerge/>
            <w:noWrap/>
            <w:vAlign w:val="center"/>
          </w:tcPr>
          <w:p w:rsidR="009C2BB8" w:rsidRDefault="009C2BB8">
            <w:pPr>
              <w:spacing w:line="240" w:lineRule="auto"/>
              <w:ind w:firstLineChars="0" w:firstLine="0"/>
              <w:jc w:val="center"/>
              <w:rPr>
                <w:color w:val="000000"/>
                <w:sz w:val="21"/>
                <w:szCs w:val="21"/>
              </w:rPr>
            </w:pPr>
          </w:p>
        </w:tc>
        <w:tc>
          <w:tcPr>
            <w:tcW w:w="1164" w:type="dxa"/>
            <w:noWrap/>
            <w:vAlign w:val="center"/>
          </w:tcPr>
          <w:p w:rsidR="009C2BB8" w:rsidRDefault="00771FAA">
            <w:pPr>
              <w:pStyle w:val="af"/>
              <w:rPr>
                <w:color w:val="000000"/>
              </w:rPr>
            </w:pPr>
            <w:r>
              <w:t>稀释与接种法</w:t>
            </w:r>
          </w:p>
        </w:tc>
        <w:tc>
          <w:tcPr>
            <w:tcW w:w="1475" w:type="dxa"/>
            <w:noWrap/>
            <w:vAlign w:val="center"/>
          </w:tcPr>
          <w:p w:rsidR="009C2BB8" w:rsidRDefault="00771FAA">
            <w:pPr>
              <w:pStyle w:val="af"/>
              <w:rPr>
                <w:color w:val="000000"/>
              </w:rPr>
            </w:pPr>
            <w:r>
              <w:rPr>
                <w:rFonts w:hint="eastAsia"/>
              </w:rPr>
              <w:t>HJ 505-2009</w:t>
            </w:r>
          </w:p>
        </w:tc>
        <w:tc>
          <w:tcPr>
            <w:tcW w:w="1349" w:type="dxa"/>
            <w:noWrap/>
            <w:vAlign w:val="center"/>
          </w:tcPr>
          <w:p w:rsidR="009C2BB8" w:rsidRDefault="00771FAA">
            <w:pPr>
              <w:pStyle w:val="af"/>
              <w:rPr>
                <w:color w:val="000000"/>
              </w:rPr>
            </w:pPr>
            <w:r>
              <w:rPr>
                <w:rFonts w:hint="eastAsia"/>
              </w:rPr>
              <w:t>0.5mg/L</w:t>
            </w:r>
          </w:p>
        </w:tc>
        <w:tc>
          <w:tcPr>
            <w:tcW w:w="1271" w:type="dxa"/>
            <w:noWrap/>
            <w:vAlign w:val="center"/>
          </w:tcPr>
          <w:p w:rsidR="009C2BB8" w:rsidRDefault="00771FAA">
            <w:pPr>
              <w:spacing w:line="240" w:lineRule="auto"/>
              <w:ind w:firstLineChars="0" w:firstLine="0"/>
              <w:jc w:val="center"/>
              <w:rPr>
                <w:color w:val="000000"/>
                <w:sz w:val="21"/>
                <w:szCs w:val="21"/>
              </w:rPr>
            </w:pPr>
            <w:r>
              <w:rPr>
                <w:rFonts w:hint="eastAsia"/>
                <w:color w:val="000000"/>
                <w:sz w:val="21"/>
                <w:szCs w:val="21"/>
              </w:rPr>
              <w:t>A</w:t>
            </w:r>
            <w:r>
              <w:rPr>
                <w:rFonts w:hint="eastAsia"/>
                <w:color w:val="000000"/>
                <w:sz w:val="21"/>
                <w:szCs w:val="21"/>
              </w:rPr>
              <w:t>级定管</w:t>
            </w:r>
          </w:p>
        </w:tc>
      </w:tr>
      <w:tr w:rsidR="009C2BB8">
        <w:trPr>
          <w:trHeight w:val="1134"/>
          <w:jc w:val="center"/>
        </w:trPr>
        <w:tc>
          <w:tcPr>
            <w:tcW w:w="562" w:type="dxa"/>
            <w:vMerge/>
            <w:noWrap/>
            <w:vAlign w:val="center"/>
          </w:tcPr>
          <w:p w:rsidR="009C2BB8" w:rsidRDefault="009C2BB8">
            <w:pPr>
              <w:spacing w:line="240" w:lineRule="auto"/>
              <w:ind w:firstLineChars="0" w:firstLine="0"/>
              <w:jc w:val="center"/>
              <w:rPr>
                <w:color w:val="000000"/>
                <w:sz w:val="21"/>
                <w:szCs w:val="21"/>
              </w:rPr>
            </w:pPr>
          </w:p>
        </w:tc>
        <w:tc>
          <w:tcPr>
            <w:tcW w:w="827" w:type="dxa"/>
            <w:vMerge/>
            <w:noWrap/>
            <w:vAlign w:val="center"/>
          </w:tcPr>
          <w:p w:rsidR="009C2BB8" w:rsidRDefault="009C2BB8">
            <w:pPr>
              <w:spacing w:line="240" w:lineRule="auto"/>
              <w:ind w:firstLineChars="0" w:firstLine="0"/>
              <w:jc w:val="center"/>
              <w:rPr>
                <w:color w:val="000000"/>
                <w:sz w:val="21"/>
                <w:szCs w:val="21"/>
              </w:rPr>
            </w:pPr>
          </w:p>
        </w:tc>
        <w:tc>
          <w:tcPr>
            <w:tcW w:w="1252" w:type="dxa"/>
            <w:vMerge/>
            <w:noWrap/>
            <w:vAlign w:val="center"/>
          </w:tcPr>
          <w:p w:rsidR="009C2BB8" w:rsidRDefault="009C2BB8">
            <w:pPr>
              <w:spacing w:line="240" w:lineRule="auto"/>
              <w:ind w:firstLineChars="0" w:firstLine="0"/>
              <w:jc w:val="center"/>
              <w:rPr>
                <w:color w:val="000000"/>
                <w:sz w:val="21"/>
                <w:szCs w:val="21"/>
              </w:rPr>
            </w:pPr>
          </w:p>
        </w:tc>
        <w:tc>
          <w:tcPr>
            <w:tcW w:w="1245" w:type="dxa"/>
            <w:noWrap/>
            <w:vAlign w:val="center"/>
          </w:tcPr>
          <w:p w:rsidR="009C2BB8" w:rsidRDefault="00771FAA">
            <w:pPr>
              <w:pStyle w:val="ad"/>
              <w:rPr>
                <w:rFonts w:cs="Times New Roman"/>
                <w:b w:val="0"/>
                <w:color w:val="000000"/>
                <w:szCs w:val="21"/>
              </w:rPr>
            </w:pPr>
            <w:r>
              <w:rPr>
                <w:rFonts w:hint="eastAsia"/>
                <w:b w:val="0"/>
                <w:bCs/>
              </w:rPr>
              <w:t>SS</w:t>
            </w:r>
          </w:p>
        </w:tc>
        <w:tc>
          <w:tcPr>
            <w:tcW w:w="1336" w:type="dxa"/>
            <w:noWrap/>
            <w:vAlign w:val="center"/>
          </w:tcPr>
          <w:p w:rsidR="009C2BB8" w:rsidRDefault="00771FAA">
            <w:pPr>
              <w:pStyle w:val="ad"/>
              <w:rPr>
                <w:rFonts w:cs="Times New Roman"/>
                <w:b w:val="0"/>
                <w:color w:val="000000"/>
                <w:szCs w:val="21"/>
              </w:rPr>
            </w:pPr>
            <w:r>
              <w:rPr>
                <w:rFonts w:hint="eastAsia"/>
                <w:b w:val="0"/>
                <w:bCs/>
              </w:rPr>
              <w:t>400</w:t>
            </w:r>
            <w:r>
              <w:rPr>
                <w:b w:val="0"/>
                <w:bCs/>
              </w:rPr>
              <w:t>mg/L</w:t>
            </w:r>
          </w:p>
        </w:tc>
        <w:tc>
          <w:tcPr>
            <w:tcW w:w="2553" w:type="dxa"/>
            <w:vMerge/>
            <w:noWrap/>
            <w:vAlign w:val="center"/>
          </w:tcPr>
          <w:p w:rsidR="009C2BB8" w:rsidRDefault="009C2BB8">
            <w:pPr>
              <w:spacing w:line="240" w:lineRule="auto"/>
              <w:ind w:firstLineChars="0" w:firstLine="0"/>
              <w:jc w:val="center"/>
              <w:rPr>
                <w:color w:val="000000"/>
                <w:sz w:val="21"/>
                <w:szCs w:val="21"/>
              </w:rPr>
            </w:pPr>
          </w:p>
        </w:tc>
        <w:tc>
          <w:tcPr>
            <w:tcW w:w="914" w:type="dxa"/>
            <w:vMerge/>
            <w:noWrap/>
            <w:vAlign w:val="center"/>
          </w:tcPr>
          <w:p w:rsidR="009C2BB8" w:rsidRDefault="009C2BB8">
            <w:pPr>
              <w:spacing w:line="240" w:lineRule="auto"/>
              <w:ind w:firstLineChars="0" w:firstLine="0"/>
              <w:jc w:val="center"/>
              <w:rPr>
                <w:color w:val="000000"/>
                <w:sz w:val="21"/>
                <w:szCs w:val="21"/>
              </w:rPr>
            </w:pPr>
          </w:p>
        </w:tc>
        <w:tc>
          <w:tcPr>
            <w:tcW w:w="1666" w:type="dxa"/>
            <w:vMerge/>
            <w:noWrap/>
            <w:vAlign w:val="center"/>
          </w:tcPr>
          <w:p w:rsidR="009C2BB8" w:rsidRDefault="009C2BB8">
            <w:pPr>
              <w:spacing w:line="240" w:lineRule="auto"/>
              <w:ind w:firstLineChars="0" w:firstLine="0"/>
              <w:jc w:val="center"/>
              <w:rPr>
                <w:color w:val="000000"/>
                <w:sz w:val="21"/>
                <w:szCs w:val="21"/>
              </w:rPr>
            </w:pPr>
          </w:p>
        </w:tc>
        <w:tc>
          <w:tcPr>
            <w:tcW w:w="1164" w:type="dxa"/>
            <w:noWrap/>
            <w:vAlign w:val="center"/>
          </w:tcPr>
          <w:p w:rsidR="009C2BB8" w:rsidRDefault="00771FAA">
            <w:pPr>
              <w:pStyle w:val="af"/>
              <w:rPr>
                <w:color w:val="000000"/>
              </w:rPr>
            </w:pPr>
            <w:r>
              <w:rPr>
                <w:rFonts w:hint="eastAsia"/>
              </w:rPr>
              <w:t>重量</w:t>
            </w:r>
            <w:r>
              <w:t>法</w:t>
            </w:r>
          </w:p>
        </w:tc>
        <w:tc>
          <w:tcPr>
            <w:tcW w:w="1475" w:type="dxa"/>
            <w:noWrap/>
            <w:vAlign w:val="center"/>
          </w:tcPr>
          <w:p w:rsidR="009C2BB8" w:rsidRDefault="00771FAA">
            <w:pPr>
              <w:pStyle w:val="af"/>
              <w:rPr>
                <w:color w:val="000000"/>
              </w:rPr>
            </w:pPr>
            <w:r>
              <w:rPr>
                <w:rFonts w:hint="eastAsia"/>
              </w:rPr>
              <w:t>GB/T 11901-89</w:t>
            </w:r>
          </w:p>
        </w:tc>
        <w:tc>
          <w:tcPr>
            <w:tcW w:w="1349" w:type="dxa"/>
            <w:noWrap/>
            <w:vAlign w:val="center"/>
          </w:tcPr>
          <w:p w:rsidR="009C2BB8" w:rsidRDefault="00771FAA">
            <w:pPr>
              <w:pStyle w:val="af"/>
              <w:rPr>
                <w:color w:val="000000"/>
              </w:rPr>
            </w:pPr>
            <w:r>
              <w:rPr>
                <w:rFonts w:hint="eastAsia"/>
              </w:rPr>
              <w:t>——</w:t>
            </w:r>
          </w:p>
        </w:tc>
        <w:tc>
          <w:tcPr>
            <w:tcW w:w="1271" w:type="dxa"/>
            <w:noWrap/>
            <w:vAlign w:val="center"/>
          </w:tcPr>
          <w:p w:rsidR="009C2BB8" w:rsidRDefault="00771FAA">
            <w:pPr>
              <w:spacing w:line="240" w:lineRule="auto"/>
              <w:ind w:firstLineChars="0" w:firstLine="0"/>
              <w:jc w:val="center"/>
              <w:rPr>
                <w:color w:val="000000"/>
                <w:sz w:val="21"/>
                <w:szCs w:val="21"/>
              </w:rPr>
            </w:pPr>
            <w:r>
              <w:rPr>
                <w:rFonts w:hint="eastAsia"/>
                <w:color w:val="000000"/>
                <w:sz w:val="21"/>
                <w:szCs w:val="21"/>
              </w:rPr>
              <w:t>精密天平</w:t>
            </w:r>
          </w:p>
        </w:tc>
      </w:tr>
      <w:tr w:rsidR="009C2BB8">
        <w:trPr>
          <w:trHeight w:val="1134"/>
          <w:jc w:val="center"/>
        </w:trPr>
        <w:tc>
          <w:tcPr>
            <w:tcW w:w="562" w:type="dxa"/>
            <w:vMerge/>
            <w:noWrap/>
            <w:vAlign w:val="center"/>
          </w:tcPr>
          <w:p w:rsidR="009C2BB8" w:rsidRDefault="009C2BB8">
            <w:pPr>
              <w:spacing w:line="240" w:lineRule="auto"/>
              <w:ind w:firstLineChars="0" w:firstLine="0"/>
              <w:jc w:val="center"/>
              <w:rPr>
                <w:color w:val="000000"/>
                <w:sz w:val="21"/>
                <w:szCs w:val="21"/>
              </w:rPr>
            </w:pPr>
          </w:p>
        </w:tc>
        <w:tc>
          <w:tcPr>
            <w:tcW w:w="827" w:type="dxa"/>
            <w:vMerge/>
            <w:noWrap/>
            <w:vAlign w:val="center"/>
          </w:tcPr>
          <w:p w:rsidR="009C2BB8" w:rsidRDefault="009C2BB8">
            <w:pPr>
              <w:spacing w:line="240" w:lineRule="auto"/>
              <w:ind w:firstLineChars="0" w:firstLine="0"/>
              <w:jc w:val="center"/>
              <w:rPr>
                <w:color w:val="000000"/>
                <w:sz w:val="21"/>
                <w:szCs w:val="21"/>
              </w:rPr>
            </w:pPr>
          </w:p>
        </w:tc>
        <w:tc>
          <w:tcPr>
            <w:tcW w:w="1252" w:type="dxa"/>
            <w:vMerge/>
            <w:noWrap/>
            <w:vAlign w:val="center"/>
          </w:tcPr>
          <w:p w:rsidR="009C2BB8" w:rsidRDefault="009C2BB8">
            <w:pPr>
              <w:spacing w:line="240" w:lineRule="auto"/>
              <w:ind w:firstLineChars="0" w:firstLine="0"/>
              <w:jc w:val="center"/>
              <w:rPr>
                <w:color w:val="000000"/>
                <w:sz w:val="21"/>
                <w:szCs w:val="21"/>
              </w:rPr>
            </w:pPr>
          </w:p>
        </w:tc>
        <w:tc>
          <w:tcPr>
            <w:tcW w:w="1245" w:type="dxa"/>
            <w:noWrap/>
            <w:vAlign w:val="center"/>
          </w:tcPr>
          <w:p w:rsidR="009C2BB8" w:rsidRDefault="00771FAA">
            <w:pPr>
              <w:pStyle w:val="ad"/>
              <w:rPr>
                <w:rFonts w:cs="Times New Roman"/>
                <w:b w:val="0"/>
                <w:color w:val="000000"/>
                <w:szCs w:val="21"/>
              </w:rPr>
            </w:pPr>
            <w:r>
              <w:rPr>
                <w:rFonts w:hint="eastAsia"/>
                <w:b w:val="0"/>
                <w:bCs/>
              </w:rPr>
              <w:t>动植物油</w:t>
            </w:r>
          </w:p>
        </w:tc>
        <w:tc>
          <w:tcPr>
            <w:tcW w:w="1336" w:type="dxa"/>
            <w:noWrap/>
            <w:vAlign w:val="center"/>
          </w:tcPr>
          <w:p w:rsidR="009C2BB8" w:rsidRDefault="00771FAA">
            <w:pPr>
              <w:pStyle w:val="ad"/>
              <w:rPr>
                <w:rFonts w:cs="Times New Roman"/>
                <w:b w:val="0"/>
                <w:color w:val="000000"/>
                <w:szCs w:val="21"/>
              </w:rPr>
            </w:pPr>
            <w:r>
              <w:rPr>
                <w:b w:val="0"/>
                <w:bCs/>
              </w:rPr>
              <w:t>1</w:t>
            </w:r>
            <w:r>
              <w:rPr>
                <w:rFonts w:hint="eastAsia"/>
                <w:b w:val="0"/>
                <w:bCs/>
              </w:rPr>
              <w:t>00mg/L</w:t>
            </w:r>
          </w:p>
        </w:tc>
        <w:tc>
          <w:tcPr>
            <w:tcW w:w="2553" w:type="dxa"/>
            <w:vMerge/>
            <w:noWrap/>
            <w:vAlign w:val="center"/>
          </w:tcPr>
          <w:p w:rsidR="009C2BB8" w:rsidRDefault="009C2BB8">
            <w:pPr>
              <w:spacing w:line="240" w:lineRule="auto"/>
              <w:ind w:firstLineChars="0" w:firstLine="0"/>
              <w:jc w:val="center"/>
              <w:rPr>
                <w:color w:val="000000"/>
                <w:sz w:val="21"/>
                <w:szCs w:val="21"/>
              </w:rPr>
            </w:pPr>
          </w:p>
        </w:tc>
        <w:tc>
          <w:tcPr>
            <w:tcW w:w="914" w:type="dxa"/>
            <w:vMerge/>
            <w:noWrap/>
            <w:vAlign w:val="center"/>
          </w:tcPr>
          <w:p w:rsidR="009C2BB8" w:rsidRDefault="009C2BB8">
            <w:pPr>
              <w:spacing w:line="240" w:lineRule="auto"/>
              <w:ind w:firstLineChars="0" w:firstLine="0"/>
              <w:jc w:val="center"/>
              <w:rPr>
                <w:color w:val="000000"/>
                <w:sz w:val="21"/>
                <w:szCs w:val="21"/>
              </w:rPr>
            </w:pPr>
          </w:p>
        </w:tc>
        <w:tc>
          <w:tcPr>
            <w:tcW w:w="1666" w:type="dxa"/>
            <w:vMerge/>
            <w:noWrap/>
            <w:vAlign w:val="center"/>
          </w:tcPr>
          <w:p w:rsidR="009C2BB8" w:rsidRDefault="009C2BB8">
            <w:pPr>
              <w:spacing w:line="240" w:lineRule="auto"/>
              <w:ind w:firstLineChars="0" w:firstLine="0"/>
              <w:jc w:val="center"/>
              <w:rPr>
                <w:color w:val="000000"/>
                <w:sz w:val="21"/>
                <w:szCs w:val="21"/>
              </w:rPr>
            </w:pPr>
          </w:p>
        </w:tc>
        <w:tc>
          <w:tcPr>
            <w:tcW w:w="1164" w:type="dxa"/>
            <w:noWrap/>
            <w:vAlign w:val="center"/>
          </w:tcPr>
          <w:p w:rsidR="009C2BB8" w:rsidRDefault="00771FAA">
            <w:pPr>
              <w:spacing w:line="240" w:lineRule="auto"/>
              <w:ind w:firstLineChars="0" w:firstLine="0"/>
              <w:jc w:val="center"/>
              <w:rPr>
                <w:color w:val="000000"/>
                <w:sz w:val="21"/>
                <w:szCs w:val="21"/>
              </w:rPr>
            </w:pPr>
            <w:r>
              <w:rPr>
                <w:rFonts w:hint="eastAsia"/>
                <w:color w:val="000000"/>
                <w:sz w:val="21"/>
                <w:szCs w:val="21"/>
              </w:rPr>
              <w:t>红外分光光度法</w:t>
            </w:r>
          </w:p>
        </w:tc>
        <w:tc>
          <w:tcPr>
            <w:tcW w:w="1475" w:type="dxa"/>
            <w:noWrap/>
            <w:vAlign w:val="center"/>
          </w:tcPr>
          <w:p w:rsidR="009C2BB8" w:rsidRDefault="00771FAA">
            <w:pPr>
              <w:spacing w:line="240" w:lineRule="auto"/>
              <w:ind w:firstLineChars="0" w:firstLine="0"/>
              <w:jc w:val="center"/>
              <w:rPr>
                <w:color w:val="000000"/>
                <w:sz w:val="21"/>
                <w:szCs w:val="21"/>
              </w:rPr>
            </w:pPr>
            <w:r>
              <w:rPr>
                <w:color w:val="000000"/>
                <w:sz w:val="21"/>
                <w:szCs w:val="21"/>
              </w:rPr>
              <w:t>HJ 637-2012</w:t>
            </w:r>
          </w:p>
        </w:tc>
        <w:tc>
          <w:tcPr>
            <w:tcW w:w="1349" w:type="dxa"/>
            <w:noWrap/>
            <w:vAlign w:val="center"/>
          </w:tcPr>
          <w:p w:rsidR="009C2BB8" w:rsidRDefault="00771FAA">
            <w:pPr>
              <w:spacing w:line="240" w:lineRule="auto"/>
              <w:ind w:firstLineChars="0" w:firstLine="0"/>
              <w:jc w:val="center"/>
              <w:rPr>
                <w:color w:val="000000"/>
                <w:sz w:val="21"/>
                <w:szCs w:val="21"/>
              </w:rPr>
            </w:pPr>
            <w:r>
              <w:rPr>
                <w:rFonts w:hint="eastAsia"/>
                <w:color w:val="000000"/>
                <w:sz w:val="21"/>
                <w:szCs w:val="21"/>
              </w:rPr>
              <w:t>0.04mg/L</w:t>
            </w:r>
          </w:p>
        </w:tc>
        <w:tc>
          <w:tcPr>
            <w:tcW w:w="1271" w:type="dxa"/>
            <w:noWrap/>
            <w:vAlign w:val="center"/>
          </w:tcPr>
          <w:p w:rsidR="009C2BB8" w:rsidRDefault="00771FAA">
            <w:pPr>
              <w:spacing w:line="240" w:lineRule="auto"/>
              <w:ind w:firstLineChars="0" w:firstLine="0"/>
              <w:jc w:val="center"/>
              <w:rPr>
                <w:color w:val="000000"/>
                <w:sz w:val="21"/>
                <w:szCs w:val="21"/>
              </w:rPr>
            </w:pPr>
            <w:r>
              <w:rPr>
                <w:rFonts w:hint="eastAsia"/>
                <w:color w:val="000000"/>
                <w:sz w:val="21"/>
                <w:szCs w:val="21"/>
              </w:rPr>
              <w:t>红外线分光光度计</w:t>
            </w:r>
          </w:p>
        </w:tc>
      </w:tr>
      <w:tr w:rsidR="009C2BB8">
        <w:trPr>
          <w:trHeight w:val="1134"/>
          <w:jc w:val="center"/>
        </w:trPr>
        <w:tc>
          <w:tcPr>
            <w:tcW w:w="562" w:type="dxa"/>
            <w:vMerge/>
            <w:noWrap/>
            <w:vAlign w:val="center"/>
          </w:tcPr>
          <w:p w:rsidR="009C2BB8" w:rsidRDefault="009C2BB8">
            <w:pPr>
              <w:spacing w:line="240" w:lineRule="auto"/>
              <w:ind w:firstLineChars="0" w:firstLine="0"/>
              <w:jc w:val="center"/>
              <w:rPr>
                <w:color w:val="000000"/>
                <w:sz w:val="21"/>
                <w:szCs w:val="21"/>
              </w:rPr>
            </w:pPr>
          </w:p>
        </w:tc>
        <w:tc>
          <w:tcPr>
            <w:tcW w:w="827" w:type="dxa"/>
            <w:vMerge/>
            <w:noWrap/>
            <w:vAlign w:val="center"/>
          </w:tcPr>
          <w:p w:rsidR="009C2BB8" w:rsidRDefault="009C2BB8">
            <w:pPr>
              <w:spacing w:line="240" w:lineRule="auto"/>
              <w:ind w:firstLineChars="0" w:firstLine="0"/>
              <w:jc w:val="center"/>
              <w:rPr>
                <w:color w:val="000000"/>
                <w:sz w:val="21"/>
                <w:szCs w:val="21"/>
              </w:rPr>
            </w:pPr>
          </w:p>
        </w:tc>
        <w:tc>
          <w:tcPr>
            <w:tcW w:w="1252" w:type="dxa"/>
            <w:vMerge/>
            <w:noWrap/>
            <w:vAlign w:val="center"/>
          </w:tcPr>
          <w:p w:rsidR="009C2BB8" w:rsidRDefault="009C2BB8">
            <w:pPr>
              <w:spacing w:line="240" w:lineRule="auto"/>
              <w:ind w:firstLineChars="0" w:firstLine="0"/>
              <w:jc w:val="center"/>
              <w:rPr>
                <w:color w:val="000000"/>
                <w:sz w:val="21"/>
                <w:szCs w:val="21"/>
              </w:rPr>
            </w:pPr>
          </w:p>
        </w:tc>
        <w:tc>
          <w:tcPr>
            <w:tcW w:w="1245" w:type="dxa"/>
            <w:noWrap/>
            <w:vAlign w:val="center"/>
          </w:tcPr>
          <w:p w:rsidR="009C2BB8" w:rsidRDefault="00771FAA">
            <w:pPr>
              <w:pStyle w:val="ad"/>
              <w:rPr>
                <w:rFonts w:cs="Times New Roman"/>
                <w:b w:val="0"/>
                <w:color w:val="000000"/>
                <w:szCs w:val="21"/>
              </w:rPr>
            </w:pPr>
            <w:r>
              <w:rPr>
                <w:rFonts w:hint="eastAsia"/>
                <w:b w:val="0"/>
                <w:bCs/>
              </w:rPr>
              <w:t>阴离子表面活性剂</w:t>
            </w:r>
          </w:p>
        </w:tc>
        <w:tc>
          <w:tcPr>
            <w:tcW w:w="1336" w:type="dxa"/>
            <w:noWrap/>
            <w:vAlign w:val="center"/>
          </w:tcPr>
          <w:p w:rsidR="009C2BB8" w:rsidRDefault="00771FAA">
            <w:pPr>
              <w:pStyle w:val="ad"/>
              <w:rPr>
                <w:rFonts w:cs="Times New Roman"/>
                <w:b w:val="0"/>
                <w:color w:val="000000"/>
                <w:szCs w:val="21"/>
              </w:rPr>
            </w:pPr>
            <w:r>
              <w:rPr>
                <w:rFonts w:hint="eastAsia"/>
                <w:b w:val="0"/>
                <w:bCs/>
              </w:rPr>
              <w:t>20mg/L</w:t>
            </w:r>
          </w:p>
        </w:tc>
        <w:tc>
          <w:tcPr>
            <w:tcW w:w="2553" w:type="dxa"/>
            <w:vMerge/>
            <w:noWrap/>
            <w:vAlign w:val="center"/>
          </w:tcPr>
          <w:p w:rsidR="009C2BB8" w:rsidRDefault="009C2BB8">
            <w:pPr>
              <w:spacing w:line="240" w:lineRule="auto"/>
              <w:ind w:firstLineChars="0" w:firstLine="0"/>
              <w:jc w:val="center"/>
              <w:rPr>
                <w:color w:val="000000"/>
                <w:sz w:val="21"/>
                <w:szCs w:val="21"/>
              </w:rPr>
            </w:pPr>
          </w:p>
        </w:tc>
        <w:tc>
          <w:tcPr>
            <w:tcW w:w="914" w:type="dxa"/>
            <w:vMerge/>
            <w:noWrap/>
            <w:vAlign w:val="center"/>
          </w:tcPr>
          <w:p w:rsidR="009C2BB8" w:rsidRDefault="009C2BB8">
            <w:pPr>
              <w:spacing w:line="240" w:lineRule="auto"/>
              <w:ind w:firstLineChars="0" w:firstLine="0"/>
              <w:jc w:val="center"/>
              <w:rPr>
                <w:color w:val="000000"/>
                <w:sz w:val="21"/>
                <w:szCs w:val="21"/>
              </w:rPr>
            </w:pPr>
          </w:p>
        </w:tc>
        <w:tc>
          <w:tcPr>
            <w:tcW w:w="1666" w:type="dxa"/>
            <w:vMerge/>
            <w:noWrap/>
            <w:vAlign w:val="center"/>
          </w:tcPr>
          <w:p w:rsidR="009C2BB8" w:rsidRDefault="009C2BB8">
            <w:pPr>
              <w:spacing w:line="240" w:lineRule="auto"/>
              <w:ind w:firstLineChars="0" w:firstLine="0"/>
              <w:jc w:val="center"/>
              <w:rPr>
                <w:color w:val="000000"/>
                <w:sz w:val="21"/>
                <w:szCs w:val="21"/>
              </w:rPr>
            </w:pPr>
          </w:p>
        </w:tc>
        <w:tc>
          <w:tcPr>
            <w:tcW w:w="1164" w:type="dxa"/>
            <w:noWrap/>
            <w:vAlign w:val="center"/>
          </w:tcPr>
          <w:p w:rsidR="009C2BB8" w:rsidRDefault="00771FAA">
            <w:pPr>
              <w:pStyle w:val="af"/>
              <w:rPr>
                <w:color w:val="000000"/>
              </w:rPr>
            </w:pPr>
            <w:r>
              <w:rPr>
                <w:rFonts w:hint="eastAsia"/>
              </w:rPr>
              <w:t>亚甲蓝分光光度法</w:t>
            </w:r>
          </w:p>
        </w:tc>
        <w:tc>
          <w:tcPr>
            <w:tcW w:w="1475" w:type="dxa"/>
            <w:noWrap/>
            <w:vAlign w:val="center"/>
          </w:tcPr>
          <w:p w:rsidR="009C2BB8" w:rsidRDefault="00771FAA">
            <w:pPr>
              <w:pStyle w:val="af"/>
              <w:rPr>
                <w:color w:val="000000"/>
              </w:rPr>
            </w:pPr>
            <w:r>
              <w:rPr>
                <w:rFonts w:hint="eastAsia"/>
              </w:rPr>
              <w:t>GB/T 7494-87</w:t>
            </w:r>
          </w:p>
        </w:tc>
        <w:tc>
          <w:tcPr>
            <w:tcW w:w="1349" w:type="dxa"/>
            <w:noWrap/>
            <w:vAlign w:val="center"/>
          </w:tcPr>
          <w:p w:rsidR="009C2BB8" w:rsidRDefault="00771FAA">
            <w:pPr>
              <w:pStyle w:val="af"/>
              <w:rPr>
                <w:color w:val="000000"/>
              </w:rPr>
            </w:pPr>
            <w:r>
              <w:t>0.05mg/L LAS</w:t>
            </w:r>
          </w:p>
        </w:tc>
        <w:tc>
          <w:tcPr>
            <w:tcW w:w="1271" w:type="dxa"/>
            <w:noWrap/>
            <w:vAlign w:val="center"/>
          </w:tcPr>
          <w:p w:rsidR="009C2BB8" w:rsidRDefault="00771FAA">
            <w:pPr>
              <w:spacing w:line="240" w:lineRule="auto"/>
              <w:ind w:firstLineChars="0" w:firstLine="0"/>
              <w:jc w:val="center"/>
              <w:rPr>
                <w:color w:val="000000"/>
                <w:sz w:val="21"/>
                <w:szCs w:val="21"/>
              </w:rPr>
            </w:pPr>
            <w:r>
              <w:rPr>
                <w:color w:val="000000"/>
                <w:sz w:val="21"/>
                <w:szCs w:val="21"/>
              </w:rPr>
              <w:t>分光光度计</w:t>
            </w:r>
          </w:p>
        </w:tc>
      </w:tr>
    </w:tbl>
    <w:p w:rsidR="009C2BB8" w:rsidRDefault="00771FAA" w:rsidP="009A4064">
      <w:pPr>
        <w:ind w:firstLine="480"/>
      </w:pPr>
      <w:r>
        <w:rPr>
          <w:rFonts w:hint="eastAsia"/>
        </w:rPr>
        <w:br w:type="page"/>
      </w:r>
    </w:p>
    <w:p w:rsidR="009C2BB8" w:rsidRDefault="00771FAA">
      <w:pPr>
        <w:pStyle w:val="aa"/>
      </w:pPr>
      <w:r>
        <w:rPr>
          <w:rFonts w:hint="eastAsia"/>
        </w:rPr>
        <w:lastRenderedPageBreak/>
        <w:t>表</w:t>
      </w:r>
      <w:r>
        <w:rPr>
          <w:rFonts w:hint="eastAsia"/>
        </w:rPr>
        <w:t xml:space="preserve">2  </w:t>
      </w:r>
      <w:r>
        <w:rPr>
          <w:rFonts w:hint="eastAsia"/>
        </w:rPr>
        <w:t>废气监测方案</w:t>
      </w:r>
      <w:bookmarkStart w:id="0" w:name="_GoBack"/>
      <w:bookmarkEnd w:id="0"/>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690"/>
        <w:gridCol w:w="1423"/>
        <w:gridCol w:w="1277"/>
        <w:gridCol w:w="1965"/>
        <w:gridCol w:w="2625"/>
        <w:gridCol w:w="780"/>
        <w:gridCol w:w="1260"/>
        <w:gridCol w:w="1290"/>
        <w:gridCol w:w="1567"/>
        <w:gridCol w:w="909"/>
        <w:gridCol w:w="778"/>
        <w:gridCol w:w="645"/>
      </w:tblGrid>
      <w:tr w:rsidR="009C2BB8" w:rsidTr="00870855">
        <w:trPr>
          <w:trHeight w:val="624"/>
          <w:tblHeader/>
          <w:jc w:val="center"/>
        </w:trPr>
        <w:tc>
          <w:tcPr>
            <w:tcW w:w="405" w:type="dxa"/>
            <w:noWrap/>
            <w:vAlign w:val="center"/>
          </w:tcPr>
          <w:p w:rsidR="009C2BB8" w:rsidRDefault="00771FAA">
            <w:pPr>
              <w:pStyle w:val="ae"/>
            </w:pPr>
            <w:r>
              <w:rPr>
                <w:rFonts w:hint="eastAsia"/>
              </w:rPr>
              <w:t>序号</w:t>
            </w:r>
          </w:p>
        </w:tc>
        <w:tc>
          <w:tcPr>
            <w:tcW w:w="690" w:type="dxa"/>
            <w:noWrap/>
            <w:vAlign w:val="center"/>
          </w:tcPr>
          <w:p w:rsidR="009C2BB8" w:rsidRDefault="00771FAA">
            <w:pPr>
              <w:pStyle w:val="ae"/>
            </w:pPr>
            <w:r>
              <w:rPr>
                <w:rFonts w:hint="eastAsia"/>
              </w:rPr>
              <w:t>污染源类型</w:t>
            </w:r>
          </w:p>
        </w:tc>
        <w:tc>
          <w:tcPr>
            <w:tcW w:w="1423" w:type="dxa"/>
            <w:noWrap/>
            <w:vAlign w:val="center"/>
          </w:tcPr>
          <w:p w:rsidR="009C2BB8" w:rsidRDefault="00771FAA">
            <w:pPr>
              <w:pStyle w:val="ae"/>
            </w:pPr>
            <w:r>
              <w:rPr>
                <w:rFonts w:hint="eastAsia"/>
              </w:rPr>
              <w:t>监测点位</w:t>
            </w:r>
          </w:p>
        </w:tc>
        <w:tc>
          <w:tcPr>
            <w:tcW w:w="1277" w:type="dxa"/>
            <w:noWrap/>
            <w:vAlign w:val="center"/>
          </w:tcPr>
          <w:p w:rsidR="009C2BB8" w:rsidRDefault="00771FAA">
            <w:pPr>
              <w:pStyle w:val="ae"/>
            </w:pPr>
            <w:r>
              <w:rPr>
                <w:rFonts w:hint="eastAsia"/>
              </w:rPr>
              <w:t>监测项目</w:t>
            </w:r>
          </w:p>
        </w:tc>
        <w:tc>
          <w:tcPr>
            <w:tcW w:w="1965" w:type="dxa"/>
            <w:noWrap/>
            <w:vAlign w:val="center"/>
          </w:tcPr>
          <w:p w:rsidR="009C2BB8" w:rsidRDefault="00771FAA">
            <w:pPr>
              <w:pStyle w:val="ae"/>
            </w:pPr>
            <w:r>
              <w:rPr>
                <w:rFonts w:hint="eastAsia"/>
              </w:rPr>
              <w:t>排放限值</w:t>
            </w:r>
          </w:p>
        </w:tc>
        <w:tc>
          <w:tcPr>
            <w:tcW w:w="2625" w:type="dxa"/>
            <w:noWrap/>
            <w:vAlign w:val="center"/>
          </w:tcPr>
          <w:p w:rsidR="009C2BB8" w:rsidRDefault="00771FAA">
            <w:pPr>
              <w:pStyle w:val="ae"/>
            </w:pPr>
            <w:r>
              <w:rPr>
                <w:rFonts w:hint="eastAsia"/>
              </w:rPr>
              <w:t>执行标准</w:t>
            </w:r>
          </w:p>
        </w:tc>
        <w:tc>
          <w:tcPr>
            <w:tcW w:w="780" w:type="dxa"/>
            <w:noWrap/>
            <w:vAlign w:val="center"/>
          </w:tcPr>
          <w:p w:rsidR="009C2BB8" w:rsidRDefault="00771FAA">
            <w:pPr>
              <w:pStyle w:val="ae"/>
            </w:pPr>
            <w:r>
              <w:rPr>
                <w:rFonts w:hint="eastAsia"/>
              </w:rPr>
              <w:t>监测技术</w:t>
            </w:r>
          </w:p>
        </w:tc>
        <w:tc>
          <w:tcPr>
            <w:tcW w:w="1260" w:type="dxa"/>
            <w:noWrap/>
            <w:vAlign w:val="center"/>
          </w:tcPr>
          <w:p w:rsidR="009C2BB8" w:rsidRDefault="00771FAA">
            <w:pPr>
              <w:pStyle w:val="ae"/>
            </w:pPr>
            <w:r>
              <w:rPr>
                <w:rFonts w:hint="eastAsia"/>
              </w:rPr>
              <w:t>监测频次</w:t>
            </w:r>
          </w:p>
        </w:tc>
        <w:tc>
          <w:tcPr>
            <w:tcW w:w="1290" w:type="dxa"/>
            <w:noWrap/>
            <w:vAlign w:val="center"/>
          </w:tcPr>
          <w:p w:rsidR="009C2BB8" w:rsidRDefault="00771FAA">
            <w:pPr>
              <w:pStyle w:val="ae"/>
            </w:pPr>
            <w:r>
              <w:rPr>
                <w:rFonts w:hint="eastAsia"/>
              </w:rPr>
              <w:t>监测方法</w:t>
            </w:r>
          </w:p>
        </w:tc>
        <w:tc>
          <w:tcPr>
            <w:tcW w:w="1567" w:type="dxa"/>
            <w:noWrap/>
            <w:vAlign w:val="center"/>
          </w:tcPr>
          <w:p w:rsidR="009C2BB8" w:rsidRDefault="00771FAA">
            <w:pPr>
              <w:pStyle w:val="ae"/>
            </w:pPr>
            <w:r>
              <w:rPr>
                <w:rFonts w:hint="eastAsia"/>
              </w:rPr>
              <w:t>方法来源</w:t>
            </w:r>
          </w:p>
        </w:tc>
        <w:tc>
          <w:tcPr>
            <w:tcW w:w="1687" w:type="dxa"/>
            <w:gridSpan w:val="2"/>
            <w:noWrap/>
            <w:vAlign w:val="center"/>
          </w:tcPr>
          <w:p w:rsidR="009C2BB8" w:rsidRDefault="00771FAA">
            <w:pPr>
              <w:pStyle w:val="ae"/>
            </w:pPr>
            <w:r>
              <w:rPr>
                <w:rFonts w:hint="eastAsia"/>
              </w:rPr>
              <w:t>检出限</w:t>
            </w:r>
          </w:p>
        </w:tc>
        <w:tc>
          <w:tcPr>
            <w:tcW w:w="645" w:type="dxa"/>
            <w:noWrap/>
            <w:vAlign w:val="center"/>
          </w:tcPr>
          <w:p w:rsidR="009C2BB8" w:rsidRDefault="00771FAA">
            <w:pPr>
              <w:pStyle w:val="ae"/>
            </w:pPr>
            <w:r>
              <w:rPr>
                <w:rFonts w:hint="eastAsia"/>
              </w:rPr>
              <w:t>主要仪器</w:t>
            </w:r>
          </w:p>
        </w:tc>
      </w:tr>
      <w:tr w:rsidR="009C2BB8" w:rsidTr="00870855">
        <w:trPr>
          <w:trHeight w:val="475"/>
          <w:jc w:val="center"/>
        </w:trPr>
        <w:tc>
          <w:tcPr>
            <w:tcW w:w="405" w:type="dxa"/>
            <w:vMerge w:val="restart"/>
            <w:noWrap/>
            <w:vAlign w:val="center"/>
          </w:tcPr>
          <w:p w:rsidR="009C2BB8" w:rsidRDefault="00771FAA">
            <w:pPr>
              <w:adjustRightInd w:val="0"/>
              <w:spacing w:line="240" w:lineRule="auto"/>
              <w:ind w:firstLineChars="0" w:firstLine="0"/>
              <w:jc w:val="center"/>
              <w:rPr>
                <w:rFonts w:cs="Calibri"/>
                <w:b/>
                <w:sz w:val="21"/>
                <w:szCs w:val="21"/>
              </w:rPr>
            </w:pPr>
            <w:r>
              <w:rPr>
                <w:rFonts w:cs="Calibri" w:hint="eastAsia"/>
                <w:b/>
                <w:sz w:val="21"/>
                <w:szCs w:val="21"/>
              </w:rPr>
              <w:t>1</w:t>
            </w:r>
          </w:p>
        </w:tc>
        <w:tc>
          <w:tcPr>
            <w:tcW w:w="690"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主要排放口</w:t>
            </w:r>
          </w:p>
        </w:tc>
        <w:tc>
          <w:tcPr>
            <w:tcW w:w="1423"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综合生产大楼排气筒出口，</w:t>
            </w:r>
            <w:r>
              <w:rPr>
                <w:rFonts w:cs="Calibri" w:hint="eastAsia"/>
                <w:bCs/>
                <w:sz w:val="21"/>
                <w:szCs w:val="21"/>
              </w:rPr>
              <w:t>1</w:t>
            </w:r>
            <w:r>
              <w:rPr>
                <w:rFonts w:cs="Calibri" w:hint="eastAsia"/>
                <w:bCs/>
                <w:sz w:val="21"/>
                <w:szCs w:val="21"/>
              </w:rPr>
              <w:t>个</w:t>
            </w:r>
          </w:p>
          <w:p w:rsidR="00870855" w:rsidRDefault="00870855">
            <w:pPr>
              <w:adjustRightInd w:val="0"/>
              <w:spacing w:line="240" w:lineRule="auto"/>
              <w:ind w:firstLineChars="0" w:firstLine="0"/>
              <w:jc w:val="center"/>
              <w:rPr>
                <w:rFonts w:cs="Calibri"/>
                <w:bCs/>
                <w:sz w:val="21"/>
                <w:szCs w:val="21"/>
              </w:rPr>
            </w:pPr>
            <w:r>
              <w:rPr>
                <w:rFonts w:cs="Calibri" w:hint="eastAsia"/>
                <w:bCs/>
                <w:sz w:val="21"/>
                <w:szCs w:val="21"/>
              </w:rPr>
              <w:t>（</w:t>
            </w:r>
            <w:r>
              <w:rPr>
                <w:rFonts w:cs="Calibri" w:hint="eastAsia"/>
                <w:bCs/>
                <w:sz w:val="21"/>
                <w:szCs w:val="21"/>
              </w:rPr>
              <w:t>FQ-10648</w:t>
            </w:r>
            <w:r>
              <w:rPr>
                <w:rFonts w:cs="Calibri" w:hint="eastAsia"/>
                <w:bCs/>
                <w:sz w:val="21"/>
                <w:szCs w:val="21"/>
              </w:rPr>
              <w:t>）</w:t>
            </w: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苯</w:t>
            </w:r>
          </w:p>
        </w:tc>
        <w:tc>
          <w:tcPr>
            <w:tcW w:w="196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1mg/m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0.4kg/h</w:t>
            </w:r>
          </w:p>
        </w:tc>
        <w:tc>
          <w:tcPr>
            <w:tcW w:w="2625"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广东省《印刷行业挥发性有机化合物排放标准》（</w:t>
            </w:r>
            <w:r>
              <w:rPr>
                <w:rFonts w:cs="Calibri" w:hint="eastAsia"/>
                <w:bCs/>
                <w:sz w:val="21"/>
                <w:szCs w:val="21"/>
              </w:rPr>
              <w:t>DB44 815-2010</w:t>
            </w:r>
            <w:r>
              <w:rPr>
                <w:rFonts w:cs="Calibri" w:hint="eastAsia"/>
                <w:bCs/>
                <w:sz w:val="21"/>
                <w:szCs w:val="21"/>
              </w:rPr>
              <w:t>）第Ⅱ时段限值</w:t>
            </w:r>
          </w:p>
        </w:tc>
        <w:tc>
          <w:tcPr>
            <w:tcW w:w="780"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手工监测</w:t>
            </w:r>
          </w:p>
        </w:tc>
        <w:tc>
          <w:tcPr>
            <w:tcW w:w="1260"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每</w:t>
            </w:r>
            <w:r w:rsidR="00870855">
              <w:rPr>
                <w:rFonts w:cs="Calibri" w:hint="eastAsia"/>
                <w:bCs/>
                <w:sz w:val="21"/>
                <w:szCs w:val="21"/>
              </w:rPr>
              <w:t>季</w:t>
            </w:r>
            <w:r>
              <w:rPr>
                <w:rFonts w:cs="Calibri" w:hint="eastAsia"/>
                <w:bCs/>
                <w:sz w:val="21"/>
                <w:szCs w:val="21"/>
              </w:rPr>
              <w:t>一次，</w:t>
            </w:r>
          </w:p>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在</w:t>
            </w:r>
            <w:r>
              <w:rPr>
                <w:rFonts w:cs="Calibri" w:hint="eastAsia"/>
                <w:bCs/>
                <w:sz w:val="21"/>
                <w:szCs w:val="21"/>
              </w:rPr>
              <w:t>1</w:t>
            </w:r>
            <w:r>
              <w:rPr>
                <w:rFonts w:cs="Calibri" w:hint="eastAsia"/>
                <w:bCs/>
                <w:sz w:val="21"/>
                <w:szCs w:val="21"/>
              </w:rPr>
              <w:t>小时内以等时间间隔采集</w:t>
            </w:r>
            <w:r>
              <w:rPr>
                <w:rFonts w:cs="Calibri" w:hint="eastAsia"/>
                <w:bCs/>
                <w:sz w:val="21"/>
                <w:szCs w:val="21"/>
              </w:rPr>
              <w:t>4</w:t>
            </w:r>
            <w:r>
              <w:rPr>
                <w:rFonts w:cs="Calibri" w:hint="eastAsia"/>
                <w:bCs/>
                <w:sz w:val="21"/>
                <w:szCs w:val="21"/>
              </w:rPr>
              <w:t>个样品计平均值</w:t>
            </w:r>
          </w:p>
        </w:tc>
        <w:tc>
          <w:tcPr>
            <w:tcW w:w="1290" w:type="dxa"/>
            <w:vMerge w:val="restart"/>
            <w:noWrap/>
            <w:vAlign w:val="center"/>
          </w:tcPr>
          <w:p w:rsidR="009C2BB8" w:rsidRPr="00211115" w:rsidRDefault="00771FAA">
            <w:pPr>
              <w:adjustRightInd w:val="0"/>
              <w:spacing w:line="240" w:lineRule="auto"/>
              <w:ind w:firstLineChars="0" w:firstLine="0"/>
              <w:jc w:val="center"/>
              <w:rPr>
                <w:rFonts w:cs="Calibri"/>
                <w:bCs/>
                <w:sz w:val="21"/>
                <w:szCs w:val="21"/>
              </w:rPr>
            </w:pPr>
            <w:r w:rsidRPr="00211115">
              <w:rPr>
                <w:rFonts w:cs="Calibri" w:hint="eastAsia"/>
                <w:bCs/>
                <w:sz w:val="21"/>
                <w:szCs w:val="21"/>
              </w:rPr>
              <w:t>固体吸附</w:t>
            </w:r>
            <w:r w:rsidRPr="00211115">
              <w:rPr>
                <w:rFonts w:cs="Calibri" w:hint="eastAsia"/>
                <w:bCs/>
                <w:sz w:val="21"/>
                <w:szCs w:val="21"/>
              </w:rPr>
              <w:t>-</w:t>
            </w:r>
            <w:r w:rsidRPr="00211115">
              <w:rPr>
                <w:rFonts w:cs="Calibri" w:hint="eastAsia"/>
                <w:bCs/>
                <w:sz w:val="21"/>
                <w:szCs w:val="21"/>
              </w:rPr>
              <w:t>热脱附</w:t>
            </w:r>
            <w:r w:rsidRPr="00211115">
              <w:rPr>
                <w:rFonts w:cs="Calibri" w:hint="eastAsia"/>
                <w:bCs/>
                <w:sz w:val="21"/>
                <w:szCs w:val="21"/>
              </w:rPr>
              <w:t>/</w:t>
            </w:r>
            <w:r w:rsidRPr="00211115">
              <w:rPr>
                <w:rFonts w:cs="Calibri" w:hint="eastAsia"/>
                <w:bCs/>
                <w:sz w:val="21"/>
                <w:szCs w:val="21"/>
              </w:rPr>
              <w:t>气相色谱</w:t>
            </w:r>
            <w:r w:rsidRPr="00211115">
              <w:rPr>
                <w:rFonts w:cs="Calibri" w:hint="eastAsia"/>
                <w:bCs/>
                <w:sz w:val="21"/>
                <w:szCs w:val="21"/>
              </w:rPr>
              <w:t>-</w:t>
            </w:r>
            <w:r w:rsidRPr="00211115">
              <w:rPr>
                <w:rFonts w:cs="Calibri" w:hint="eastAsia"/>
                <w:bCs/>
                <w:sz w:val="21"/>
                <w:szCs w:val="21"/>
              </w:rPr>
              <w:t>质谱法</w:t>
            </w:r>
          </w:p>
        </w:tc>
        <w:tc>
          <w:tcPr>
            <w:tcW w:w="1567" w:type="dxa"/>
            <w:vMerge w:val="restart"/>
            <w:noWrap/>
            <w:vAlign w:val="center"/>
          </w:tcPr>
          <w:p w:rsidR="009C2BB8" w:rsidRPr="00211115" w:rsidRDefault="00771FAA">
            <w:pPr>
              <w:adjustRightInd w:val="0"/>
              <w:spacing w:line="240" w:lineRule="auto"/>
              <w:ind w:firstLineChars="0" w:firstLine="0"/>
              <w:jc w:val="center"/>
              <w:rPr>
                <w:rFonts w:cs="Calibri"/>
                <w:bCs/>
                <w:sz w:val="21"/>
                <w:szCs w:val="21"/>
              </w:rPr>
            </w:pPr>
            <w:r w:rsidRPr="00211115">
              <w:rPr>
                <w:rFonts w:cs="Calibri" w:hint="eastAsia"/>
                <w:bCs/>
                <w:sz w:val="21"/>
                <w:szCs w:val="21"/>
              </w:rPr>
              <w:t>HJ 734-2013</w:t>
            </w:r>
          </w:p>
        </w:tc>
        <w:tc>
          <w:tcPr>
            <w:tcW w:w="1687" w:type="dxa"/>
            <w:gridSpan w:val="2"/>
            <w:noWrap/>
            <w:vAlign w:val="center"/>
          </w:tcPr>
          <w:p w:rsidR="009C2BB8" w:rsidRPr="00211115" w:rsidRDefault="00771FAA">
            <w:pPr>
              <w:adjustRightInd w:val="0"/>
              <w:spacing w:line="240" w:lineRule="auto"/>
              <w:ind w:firstLineChars="0" w:firstLine="0"/>
              <w:jc w:val="center"/>
              <w:rPr>
                <w:sz w:val="21"/>
                <w:szCs w:val="21"/>
              </w:rPr>
            </w:pPr>
            <w:r w:rsidRPr="00211115">
              <w:rPr>
                <w:rFonts w:hint="eastAsia"/>
                <w:sz w:val="21"/>
                <w:szCs w:val="21"/>
              </w:rPr>
              <w:t>0.004mg/m</w:t>
            </w:r>
            <w:r w:rsidRPr="00211115">
              <w:rPr>
                <w:rFonts w:hint="eastAsia"/>
                <w:sz w:val="21"/>
                <w:szCs w:val="21"/>
                <w:vertAlign w:val="superscript"/>
              </w:rPr>
              <w:t>3</w:t>
            </w:r>
          </w:p>
        </w:tc>
        <w:tc>
          <w:tcPr>
            <w:tcW w:w="645"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气相色谱仪</w:t>
            </w:r>
          </w:p>
        </w:tc>
      </w:tr>
      <w:tr w:rsidR="009C2BB8" w:rsidTr="00870855">
        <w:trPr>
          <w:trHeight w:val="463"/>
          <w:jc w:val="center"/>
        </w:trPr>
        <w:tc>
          <w:tcPr>
            <w:tcW w:w="405" w:type="dxa"/>
            <w:vMerge/>
            <w:noWrap/>
            <w:vAlign w:val="center"/>
          </w:tcPr>
          <w:p w:rsidR="009C2BB8" w:rsidRDefault="009C2BB8">
            <w:pPr>
              <w:adjustRightInd w:val="0"/>
              <w:spacing w:line="240" w:lineRule="auto"/>
              <w:ind w:firstLineChars="0" w:firstLine="0"/>
              <w:jc w:val="center"/>
              <w:rPr>
                <w:b/>
                <w:sz w:val="21"/>
                <w:szCs w:val="21"/>
              </w:rPr>
            </w:pPr>
          </w:p>
        </w:tc>
        <w:tc>
          <w:tcPr>
            <w:tcW w:w="690" w:type="dxa"/>
            <w:vMerge/>
            <w:noWrap/>
            <w:vAlign w:val="center"/>
          </w:tcPr>
          <w:p w:rsidR="009C2BB8" w:rsidRDefault="009C2BB8">
            <w:pPr>
              <w:adjustRightInd w:val="0"/>
              <w:spacing w:line="240" w:lineRule="auto"/>
              <w:ind w:firstLineChars="0" w:firstLine="0"/>
              <w:jc w:val="center"/>
              <w:rPr>
                <w:sz w:val="21"/>
                <w:szCs w:val="21"/>
              </w:rPr>
            </w:pPr>
          </w:p>
        </w:tc>
        <w:tc>
          <w:tcPr>
            <w:tcW w:w="1423" w:type="dxa"/>
            <w:vMerge/>
            <w:noWrap/>
            <w:vAlign w:val="center"/>
          </w:tcPr>
          <w:p w:rsidR="009C2BB8" w:rsidRDefault="009C2BB8">
            <w:pPr>
              <w:adjustRightInd w:val="0"/>
              <w:spacing w:line="240" w:lineRule="auto"/>
              <w:ind w:firstLineChars="0" w:firstLine="0"/>
              <w:jc w:val="center"/>
              <w:rPr>
                <w:sz w:val="21"/>
                <w:szCs w:val="21"/>
              </w:rPr>
            </w:pPr>
          </w:p>
        </w:tc>
        <w:tc>
          <w:tcPr>
            <w:tcW w:w="1277"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甲苯与二甲苯合计</w:t>
            </w:r>
          </w:p>
        </w:tc>
        <w:tc>
          <w:tcPr>
            <w:tcW w:w="1965"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15mg/m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1.6kg/h</w:t>
            </w:r>
          </w:p>
        </w:tc>
        <w:tc>
          <w:tcPr>
            <w:tcW w:w="2625"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78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vMerge/>
            <w:noWrap/>
            <w:vAlign w:val="center"/>
          </w:tcPr>
          <w:p w:rsidR="009C2BB8" w:rsidRPr="00211115" w:rsidRDefault="009C2BB8">
            <w:pPr>
              <w:adjustRightInd w:val="0"/>
              <w:spacing w:line="240" w:lineRule="auto"/>
              <w:ind w:firstLineChars="0" w:firstLine="0"/>
              <w:jc w:val="center"/>
              <w:rPr>
                <w:rFonts w:cs="Calibri"/>
                <w:bCs/>
                <w:sz w:val="21"/>
                <w:szCs w:val="21"/>
              </w:rPr>
            </w:pPr>
          </w:p>
        </w:tc>
        <w:tc>
          <w:tcPr>
            <w:tcW w:w="1567" w:type="dxa"/>
            <w:vMerge/>
            <w:noWrap/>
            <w:vAlign w:val="center"/>
          </w:tcPr>
          <w:p w:rsidR="009C2BB8" w:rsidRPr="00211115" w:rsidRDefault="009C2BB8">
            <w:pPr>
              <w:adjustRightInd w:val="0"/>
              <w:spacing w:line="240" w:lineRule="auto"/>
              <w:ind w:firstLineChars="0" w:firstLine="0"/>
              <w:jc w:val="center"/>
              <w:rPr>
                <w:rFonts w:cs="Calibri"/>
                <w:bCs/>
                <w:sz w:val="21"/>
                <w:szCs w:val="21"/>
              </w:rPr>
            </w:pPr>
          </w:p>
        </w:tc>
        <w:tc>
          <w:tcPr>
            <w:tcW w:w="909" w:type="dxa"/>
            <w:noWrap/>
            <w:vAlign w:val="center"/>
          </w:tcPr>
          <w:p w:rsidR="009C2BB8" w:rsidRPr="00211115" w:rsidRDefault="00771FAA">
            <w:pPr>
              <w:adjustRightInd w:val="0"/>
              <w:spacing w:line="240" w:lineRule="auto"/>
              <w:ind w:firstLineChars="0" w:firstLine="0"/>
              <w:jc w:val="center"/>
              <w:rPr>
                <w:sz w:val="21"/>
                <w:szCs w:val="21"/>
              </w:rPr>
            </w:pPr>
            <w:r w:rsidRPr="00211115">
              <w:rPr>
                <w:rFonts w:hint="eastAsia"/>
                <w:sz w:val="21"/>
                <w:szCs w:val="21"/>
              </w:rPr>
              <w:t>甲苯</w:t>
            </w:r>
          </w:p>
        </w:tc>
        <w:tc>
          <w:tcPr>
            <w:tcW w:w="778" w:type="dxa"/>
            <w:noWrap/>
            <w:vAlign w:val="center"/>
          </w:tcPr>
          <w:p w:rsidR="009C2BB8" w:rsidRPr="00211115" w:rsidRDefault="00771FAA">
            <w:pPr>
              <w:adjustRightInd w:val="0"/>
              <w:spacing w:line="240" w:lineRule="auto"/>
              <w:ind w:firstLineChars="0" w:firstLine="0"/>
              <w:jc w:val="center"/>
              <w:rPr>
                <w:sz w:val="21"/>
                <w:szCs w:val="21"/>
              </w:rPr>
            </w:pPr>
            <w:r w:rsidRPr="00211115">
              <w:rPr>
                <w:rFonts w:hint="eastAsia"/>
                <w:sz w:val="21"/>
                <w:szCs w:val="21"/>
              </w:rPr>
              <w:t>0.004mg/m</w:t>
            </w:r>
            <w:r w:rsidRPr="00211115">
              <w:rPr>
                <w:rFonts w:hint="eastAsia"/>
                <w:sz w:val="21"/>
                <w:szCs w:val="21"/>
                <w:vertAlign w:val="superscript"/>
              </w:rPr>
              <w:t>3</w:t>
            </w:r>
          </w:p>
        </w:tc>
        <w:tc>
          <w:tcPr>
            <w:tcW w:w="645" w:type="dxa"/>
            <w:vMerge/>
            <w:noWrap/>
            <w:vAlign w:val="center"/>
          </w:tcPr>
          <w:p w:rsidR="009C2BB8" w:rsidRDefault="009C2BB8">
            <w:pPr>
              <w:adjustRightInd w:val="0"/>
              <w:spacing w:line="240" w:lineRule="auto"/>
              <w:ind w:firstLineChars="0" w:firstLine="0"/>
              <w:jc w:val="center"/>
              <w:rPr>
                <w:rFonts w:cs="Calibri"/>
                <w:bCs/>
                <w:sz w:val="21"/>
                <w:szCs w:val="21"/>
              </w:rPr>
            </w:pPr>
          </w:p>
        </w:tc>
      </w:tr>
      <w:tr w:rsidR="009C2BB8" w:rsidTr="00870855">
        <w:trPr>
          <w:trHeight w:val="463"/>
          <w:jc w:val="center"/>
        </w:trPr>
        <w:tc>
          <w:tcPr>
            <w:tcW w:w="405" w:type="dxa"/>
            <w:vMerge/>
            <w:noWrap/>
            <w:vAlign w:val="center"/>
          </w:tcPr>
          <w:p w:rsidR="009C2BB8" w:rsidRDefault="009C2BB8">
            <w:pPr>
              <w:adjustRightInd w:val="0"/>
              <w:spacing w:line="240" w:lineRule="auto"/>
              <w:ind w:firstLineChars="0" w:firstLine="0"/>
              <w:jc w:val="center"/>
            </w:pPr>
          </w:p>
        </w:tc>
        <w:tc>
          <w:tcPr>
            <w:tcW w:w="690" w:type="dxa"/>
            <w:vMerge/>
            <w:noWrap/>
            <w:vAlign w:val="center"/>
          </w:tcPr>
          <w:p w:rsidR="009C2BB8" w:rsidRDefault="009C2BB8">
            <w:pPr>
              <w:adjustRightInd w:val="0"/>
              <w:spacing w:line="240" w:lineRule="auto"/>
              <w:ind w:firstLineChars="0" w:firstLine="0"/>
              <w:jc w:val="center"/>
            </w:pPr>
          </w:p>
        </w:tc>
        <w:tc>
          <w:tcPr>
            <w:tcW w:w="1423" w:type="dxa"/>
            <w:vMerge/>
            <w:noWrap/>
            <w:vAlign w:val="center"/>
          </w:tcPr>
          <w:p w:rsidR="009C2BB8" w:rsidRDefault="009C2BB8">
            <w:pPr>
              <w:adjustRightInd w:val="0"/>
              <w:spacing w:line="240" w:lineRule="auto"/>
              <w:ind w:firstLineChars="0" w:firstLine="0"/>
              <w:jc w:val="center"/>
            </w:pPr>
          </w:p>
        </w:tc>
        <w:tc>
          <w:tcPr>
            <w:tcW w:w="1277" w:type="dxa"/>
            <w:vMerge/>
            <w:noWrap/>
            <w:vAlign w:val="center"/>
          </w:tcPr>
          <w:p w:rsidR="009C2BB8" w:rsidRDefault="009C2BB8">
            <w:pPr>
              <w:adjustRightInd w:val="0"/>
              <w:spacing w:line="240" w:lineRule="auto"/>
              <w:ind w:firstLineChars="0" w:firstLine="0"/>
              <w:jc w:val="center"/>
            </w:pPr>
          </w:p>
        </w:tc>
        <w:tc>
          <w:tcPr>
            <w:tcW w:w="1965" w:type="dxa"/>
            <w:vMerge/>
            <w:noWrap/>
            <w:vAlign w:val="center"/>
          </w:tcPr>
          <w:p w:rsidR="009C2BB8" w:rsidRDefault="009C2BB8">
            <w:pPr>
              <w:adjustRightInd w:val="0"/>
              <w:spacing w:line="240" w:lineRule="auto"/>
              <w:ind w:firstLineChars="0" w:firstLine="0"/>
              <w:jc w:val="center"/>
            </w:pPr>
          </w:p>
        </w:tc>
        <w:tc>
          <w:tcPr>
            <w:tcW w:w="2625" w:type="dxa"/>
            <w:vMerge/>
            <w:noWrap/>
            <w:vAlign w:val="center"/>
          </w:tcPr>
          <w:p w:rsidR="009C2BB8" w:rsidRDefault="009C2BB8">
            <w:pPr>
              <w:adjustRightInd w:val="0"/>
              <w:spacing w:line="240" w:lineRule="auto"/>
              <w:ind w:firstLineChars="0" w:firstLine="0"/>
              <w:jc w:val="center"/>
            </w:pPr>
          </w:p>
        </w:tc>
        <w:tc>
          <w:tcPr>
            <w:tcW w:w="780" w:type="dxa"/>
            <w:vMerge/>
            <w:noWrap/>
            <w:vAlign w:val="center"/>
          </w:tcPr>
          <w:p w:rsidR="009C2BB8" w:rsidRDefault="009C2BB8">
            <w:pPr>
              <w:adjustRightInd w:val="0"/>
              <w:spacing w:line="240" w:lineRule="auto"/>
              <w:ind w:firstLineChars="0" w:firstLine="0"/>
              <w:jc w:val="center"/>
            </w:pPr>
          </w:p>
        </w:tc>
        <w:tc>
          <w:tcPr>
            <w:tcW w:w="1260" w:type="dxa"/>
            <w:vMerge/>
            <w:noWrap/>
            <w:vAlign w:val="center"/>
          </w:tcPr>
          <w:p w:rsidR="009C2BB8" w:rsidRDefault="009C2BB8">
            <w:pPr>
              <w:adjustRightInd w:val="0"/>
              <w:spacing w:line="240" w:lineRule="auto"/>
              <w:ind w:firstLineChars="0" w:firstLine="0"/>
              <w:jc w:val="center"/>
            </w:pPr>
          </w:p>
        </w:tc>
        <w:tc>
          <w:tcPr>
            <w:tcW w:w="1290" w:type="dxa"/>
            <w:vMerge/>
            <w:noWrap/>
            <w:vAlign w:val="center"/>
          </w:tcPr>
          <w:p w:rsidR="009C2BB8" w:rsidRPr="00211115" w:rsidRDefault="009C2BB8">
            <w:pPr>
              <w:adjustRightInd w:val="0"/>
              <w:spacing w:line="240" w:lineRule="auto"/>
              <w:ind w:firstLineChars="0" w:firstLine="0"/>
              <w:jc w:val="center"/>
            </w:pPr>
          </w:p>
        </w:tc>
        <w:tc>
          <w:tcPr>
            <w:tcW w:w="1567" w:type="dxa"/>
            <w:vMerge/>
            <w:noWrap/>
            <w:vAlign w:val="center"/>
          </w:tcPr>
          <w:p w:rsidR="009C2BB8" w:rsidRPr="00211115" w:rsidRDefault="009C2BB8">
            <w:pPr>
              <w:adjustRightInd w:val="0"/>
              <w:spacing w:line="240" w:lineRule="auto"/>
              <w:ind w:firstLineChars="0" w:firstLine="0"/>
              <w:jc w:val="center"/>
            </w:pPr>
          </w:p>
        </w:tc>
        <w:tc>
          <w:tcPr>
            <w:tcW w:w="909" w:type="dxa"/>
            <w:noWrap/>
            <w:vAlign w:val="center"/>
          </w:tcPr>
          <w:p w:rsidR="009C2BB8" w:rsidRPr="00211115" w:rsidRDefault="00771FAA">
            <w:pPr>
              <w:adjustRightInd w:val="0"/>
              <w:spacing w:line="240" w:lineRule="auto"/>
              <w:ind w:firstLineChars="0" w:firstLine="0"/>
              <w:jc w:val="center"/>
              <w:rPr>
                <w:sz w:val="21"/>
                <w:szCs w:val="21"/>
              </w:rPr>
            </w:pPr>
            <w:r w:rsidRPr="00211115">
              <w:rPr>
                <w:rFonts w:hint="eastAsia"/>
                <w:sz w:val="21"/>
                <w:szCs w:val="21"/>
              </w:rPr>
              <w:t>二甲苯</w:t>
            </w:r>
          </w:p>
        </w:tc>
        <w:tc>
          <w:tcPr>
            <w:tcW w:w="778" w:type="dxa"/>
            <w:noWrap/>
            <w:vAlign w:val="center"/>
          </w:tcPr>
          <w:p w:rsidR="009C2BB8" w:rsidRPr="00211115" w:rsidRDefault="00771FAA">
            <w:pPr>
              <w:adjustRightInd w:val="0"/>
              <w:spacing w:line="240" w:lineRule="auto"/>
              <w:ind w:firstLineChars="0" w:firstLine="0"/>
              <w:jc w:val="center"/>
              <w:rPr>
                <w:sz w:val="21"/>
                <w:szCs w:val="21"/>
              </w:rPr>
            </w:pPr>
            <w:r w:rsidRPr="00211115">
              <w:rPr>
                <w:rFonts w:hint="eastAsia"/>
                <w:sz w:val="21"/>
                <w:szCs w:val="21"/>
              </w:rPr>
              <w:t>0.009mg/m</w:t>
            </w:r>
            <w:r w:rsidRPr="00211115">
              <w:rPr>
                <w:rFonts w:hint="eastAsia"/>
                <w:sz w:val="21"/>
                <w:szCs w:val="21"/>
                <w:vertAlign w:val="superscript"/>
              </w:rPr>
              <w:t>3</w:t>
            </w:r>
          </w:p>
        </w:tc>
        <w:tc>
          <w:tcPr>
            <w:tcW w:w="645" w:type="dxa"/>
            <w:vMerge/>
            <w:noWrap/>
            <w:vAlign w:val="center"/>
          </w:tcPr>
          <w:p w:rsidR="009C2BB8" w:rsidRDefault="009C2BB8">
            <w:pPr>
              <w:adjustRightInd w:val="0"/>
              <w:spacing w:line="240" w:lineRule="auto"/>
              <w:ind w:firstLineChars="0" w:firstLine="0"/>
              <w:jc w:val="center"/>
            </w:pPr>
          </w:p>
        </w:tc>
      </w:tr>
      <w:tr w:rsidR="009C2BB8" w:rsidTr="00870855">
        <w:trPr>
          <w:trHeight w:val="624"/>
          <w:jc w:val="center"/>
        </w:trPr>
        <w:tc>
          <w:tcPr>
            <w:tcW w:w="405" w:type="dxa"/>
            <w:vMerge/>
            <w:noWrap/>
            <w:vAlign w:val="center"/>
          </w:tcPr>
          <w:p w:rsidR="009C2BB8" w:rsidRDefault="009C2BB8">
            <w:pPr>
              <w:adjustRightInd w:val="0"/>
              <w:spacing w:line="240" w:lineRule="auto"/>
              <w:ind w:firstLineChars="0" w:firstLine="0"/>
              <w:jc w:val="center"/>
              <w:rPr>
                <w:rFonts w:cs="Calibri"/>
                <w:b/>
                <w:sz w:val="21"/>
                <w:szCs w:val="21"/>
              </w:rPr>
            </w:pPr>
          </w:p>
        </w:tc>
        <w:tc>
          <w:tcPr>
            <w:tcW w:w="69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423"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总</w:t>
            </w:r>
            <w:r>
              <w:rPr>
                <w:rFonts w:cs="Calibri" w:hint="eastAsia"/>
                <w:bCs/>
                <w:sz w:val="21"/>
                <w:szCs w:val="21"/>
              </w:rPr>
              <w:t>VOCs</w:t>
            </w:r>
          </w:p>
        </w:tc>
        <w:tc>
          <w:tcPr>
            <w:tcW w:w="1965" w:type="dxa"/>
            <w:noWrap/>
            <w:vAlign w:val="center"/>
          </w:tcPr>
          <w:p w:rsidR="009C2BB8" w:rsidRDefault="00771FAA">
            <w:pPr>
              <w:adjustRightInd w:val="0"/>
              <w:spacing w:line="240" w:lineRule="auto"/>
              <w:ind w:firstLineChars="0" w:firstLine="0"/>
              <w:jc w:val="center"/>
              <w:rPr>
                <w:rFonts w:cs="Calibri"/>
                <w:b/>
                <w:sz w:val="21"/>
                <w:szCs w:val="21"/>
              </w:rPr>
            </w:pPr>
            <w:r>
              <w:rPr>
                <w:rFonts w:cs="Calibri" w:hint="eastAsia"/>
                <w:bCs/>
                <w:sz w:val="21"/>
                <w:szCs w:val="21"/>
              </w:rPr>
              <w:t>80mg/m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5.1kg/h</w:t>
            </w:r>
          </w:p>
        </w:tc>
        <w:tc>
          <w:tcPr>
            <w:tcW w:w="2625"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78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气相色谱法</w:t>
            </w:r>
          </w:p>
        </w:tc>
        <w:tc>
          <w:tcPr>
            <w:tcW w:w="156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DB 44/815-2010</w:t>
            </w:r>
            <w:r>
              <w:rPr>
                <w:rFonts w:cs="Calibri" w:hint="eastAsia"/>
                <w:bCs/>
                <w:sz w:val="21"/>
                <w:szCs w:val="21"/>
              </w:rPr>
              <w:t>附录</w:t>
            </w:r>
            <w:r>
              <w:rPr>
                <w:rFonts w:cs="Calibri" w:hint="eastAsia"/>
                <w:bCs/>
                <w:sz w:val="21"/>
                <w:szCs w:val="21"/>
              </w:rPr>
              <w:t>D</w:t>
            </w:r>
          </w:p>
        </w:tc>
        <w:tc>
          <w:tcPr>
            <w:tcW w:w="1687" w:type="dxa"/>
            <w:gridSpan w:val="2"/>
            <w:noWrap/>
            <w:vAlign w:val="center"/>
          </w:tcPr>
          <w:p w:rsidR="009C2BB8" w:rsidRDefault="00771FAA">
            <w:pPr>
              <w:adjustRightInd w:val="0"/>
              <w:spacing w:line="240" w:lineRule="auto"/>
              <w:ind w:firstLineChars="0" w:firstLine="0"/>
              <w:jc w:val="center"/>
              <w:rPr>
                <w:sz w:val="21"/>
                <w:szCs w:val="21"/>
              </w:rPr>
            </w:pPr>
            <w:r>
              <w:rPr>
                <w:rFonts w:hint="eastAsia"/>
                <w:sz w:val="21"/>
                <w:szCs w:val="21"/>
              </w:rPr>
              <w:t>0.01mg/m</w:t>
            </w:r>
            <w:r>
              <w:rPr>
                <w:rFonts w:hint="eastAsia"/>
                <w:sz w:val="21"/>
                <w:szCs w:val="21"/>
                <w:vertAlign w:val="superscript"/>
              </w:rPr>
              <w:t>3</w:t>
            </w:r>
          </w:p>
        </w:tc>
        <w:tc>
          <w:tcPr>
            <w:tcW w:w="64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气相色谱仪</w:t>
            </w:r>
          </w:p>
        </w:tc>
      </w:tr>
      <w:tr w:rsidR="009C2BB8" w:rsidTr="00870855">
        <w:trPr>
          <w:trHeight w:val="624"/>
          <w:jc w:val="center"/>
        </w:trPr>
        <w:tc>
          <w:tcPr>
            <w:tcW w:w="405" w:type="dxa"/>
            <w:vMerge/>
            <w:noWrap/>
            <w:vAlign w:val="center"/>
          </w:tcPr>
          <w:p w:rsidR="009C2BB8" w:rsidRDefault="009C2BB8">
            <w:pPr>
              <w:adjustRightInd w:val="0"/>
              <w:spacing w:line="240" w:lineRule="auto"/>
              <w:ind w:firstLineChars="0" w:firstLine="0"/>
              <w:jc w:val="center"/>
              <w:rPr>
                <w:b/>
                <w:sz w:val="21"/>
                <w:szCs w:val="21"/>
              </w:rPr>
            </w:pPr>
          </w:p>
        </w:tc>
        <w:tc>
          <w:tcPr>
            <w:tcW w:w="690" w:type="dxa"/>
            <w:vMerge/>
            <w:noWrap/>
            <w:vAlign w:val="center"/>
          </w:tcPr>
          <w:p w:rsidR="009C2BB8" w:rsidRDefault="009C2BB8">
            <w:pPr>
              <w:adjustRightInd w:val="0"/>
              <w:spacing w:line="240" w:lineRule="auto"/>
              <w:ind w:firstLineChars="0" w:firstLine="0"/>
              <w:jc w:val="center"/>
              <w:rPr>
                <w:sz w:val="21"/>
                <w:szCs w:val="21"/>
              </w:rPr>
            </w:pPr>
          </w:p>
        </w:tc>
        <w:tc>
          <w:tcPr>
            <w:tcW w:w="1423" w:type="dxa"/>
            <w:vMerge/>
            <w:noWrap/>
            <w:vAlign w:val="center"/>
          </w:tcPr>
          <w:p w:rsidR="009C2BB8" w:rsidRDefault="009C2BB8">
            <w:pPr>
              <w:adjustRightInd w:val="0"/>
              <w:spacing w:line="240" w:lineRule="auto"/>
              <w:ind w:firstLineChars="0" w:firstLine="0"/>
              <w:jc w:val="center"/>
              <w:rPr>
                <w:sz w:val="21"/>
                <w:szCs w:val="21"/>
              </w:rPr>
            </w:pP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非甲烷总烃</w:t>
            </w:r>
          </w:p>
        </w:tc>
        <w:tc>
          <w:tcPr>
            <w:tcW w:w="196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120mg/m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11.8kg/h</w:t>
            </w:r>
          </w:p>
        </w:tc>
        <w:tc>
          <w:tcPr>
            <w:tcW w:w="262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广东省《大气污染物排放限值》（</w:t>
            </w:r>
            <w:r>
              <w:rPr>
                <w:rFonts w:cs="Calibri" w:hint="eastAsia"/>
                <w:bCs/>
                <w:sz w:val="21"/>
                <w:szCs w:val="21"/>
              </w:rPr>
              <w:t>DB44 27-2001</w:t>
            </w:r>
            <w:r>
              <w:rPr>
                <w:rFonts w:cs="Calibri" w:hint="eastAsia"/>
                <w:bCs/>
                <w:sz w:val="21"/>
                <w:szCs w:val="21"/>
              </w:rPr>
              <w:t>）第二时段二级标准</w:t>
            </w:r>
          </w:p>
        </w:tc>
        <w:tc>
          <w:tcPr>
            <w:tcW w:w="78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气相色谱法</w:t>
            </w:r>
          </w:p>
        </w:tc>
        <w:tc>
          <w:tcPr>
            <w:tcW w:w="156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HJ 38-2017</w:t>
            </w:r>
          </w:p>
        </w:tc>
        <w:tc>
          <w:tcPr>
            <w:tcW w:w="1687" w:type="dxa"/>
            <w:gridSpan w:val="2"/>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0.07</w:t>
            </w:r>
            <w:r>
              <w:rPr>
                <w:rFonts w:hint="eastAsia"/>
                <w:sz w:val="21"/>
                <w:szCs w:val="21"/>
              </w:rPr>
              <w:t>mg/m</w:t>
            </w:r>
            <w:r>
              <w:rPr>
                <w:rFonts w:hint="eastAsia"/>
                <w:sz w:val="21"/>
                <w:szCs w:val="21"/>
                <w:vertAlign w:val="superscript"/>
              </w:rPr>
              <w:t>3</w:t>
            </w:r>
          </w:p>
        </w:tc>
        <w:tc>
          <w:tcPr>
            <w:tcW w:w="64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气相色谱仪</w:t>
            </w:r>
          </w:p>
        </w:tc>
      </w:tr>
      <w:tr w:rsidR="009C2BB8" w:rsidTr="00870855">
        <w:trPr>
          <w:trHeight w:val="624"/>
          <w:jc w:val="center"/>
        </w:trPr>
        <w:tc>
          <w:tcPr>
            <w:tcW w:w="405" w:type="dxa"/>
            <w:vMerge w:val="restart"/>
            <w:noWrap/>
            <w:vAlign w:val="center"/>
          </w:tcPr>
          <w:p w:rsidR="009C2BB8" w:rsidRDefault="00771FAA">
            <w:pPr>
              <w:adjustRightInd w:val="0"/>
              <w:spacing w:line="240" w:lineRule="auto"/>
              <w:ind w:firstLineChars="0" w:firstLine="0"/>
              <w:jc w:val="center"/>
              <w:rPr>
                <w:rFonts w:cs="Calibri"/>
                <w:b/>
                <w:sz w:val="21"/>
                <w:szCs w:val="21"/>
              </w:rPr>
            </w:pPr>
            <w:r>
              <w:rPr>
                <w:rFonts w:cs="Calibri" w:hint="eastAsia"/>
                <w:b/>
                <w:sz w:val="21"/>
                <w:szCs w:val="21"/>
              </w:rPr>
              <w:t>2</w:t>
            </w:r>
          </w:p>
        </w:tc>
        <w:tc>
          <w:tcPr>
            <w:tcW w:w="690"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主要排放口</w:t>
            </w:r>
          </w:p>
        </w:tc>
        <w:tc>
          <w:tcPr>
            <w:tcW w:w="1423"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胶印车间排气筒出口，</w:t>
            </w:r>
            <w:r>
              <w:rPr>
                <w:rFonts w:cs="Calibri" w:hint="eastAsia"/>
                <w:bCs/>
                <w:sz w:val="21"/>
                <w:szCs w:val="21"/>
              </w:rPr>
              <w:t>1</w:t>
            </w:r>
            <w:r>
              <w:rPr>
                <w:rFonts w:cs="Calibri" w:hint="eastAsia"/>
                <w:bCs/>
                <w:sz w:val="21"/>
                <w:szCs w:val="21"/>
              </w:rPr>
              <w:t>个</w:t>
            </w:r>
          </w:p>
          <w:p w:rsidR="00870855" w:rsidRDefault="00870855" w:rsidP="00870855">
            <w:pPr>
              <w:adjustRightInd w:val="0"/>
              <w:spacing w:line="240" w:lineRule="auto"/>
              <w:ind w:firstLineChars="0" w:firstLine="0"/>
              <w:jc w:val="center"/>
              <w:rPr>
                <w:rFonts w:cs="Calibri"/>
                <w:bCs/>
                <w:sz w:val="21"/>
                <w:szCs w:val="21"/>
              </w:rPr>
            </w:pPr>
            <w:r>
              <w:rPr>
                <w:rFonts w:cs="Calibri" w:hint="eastAsia"/>
                <w:bCs/>
                <w:sz w:val="21"/>
                <w:szCs w:val="21"/>
              </w:rPr>
              <w:t>（</w:t>
            </w:r>
            <w:r>
              <w:rPr>
                <w:rFonts w:cs="Calibri" w:hint="eastAsia"/>
                <w:bCs/>
                <w:sz w:val="21"/>
                <w:szCs w:val="21"/>
              </w:rPr>
              <w:t>FQ-10647</w:t>
            </w:r>
            <w:r>
              <w:rPr>
                <w:rFonts w:cs="Calibri" w:hint="eastAsia"/>
                <w:bCs/>
                <w:sz w:val="21"/>
                <w:szCs w:val="21"/>
              </w:rPr>
              <w:t>）</w:t>
            </w: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苯</w:t>
            </w:r>
          </w:p>
        </w:tc>
        <w:tc>
          <w:tcPr>
            <w:tcW w:w="1965" w:type="dxa"/>
            <w:noWrap/>
            <w:vAlign w:val="center"/>
          </w:tcPr>
          <w:p w:rsidR="009C2BB8" w:rsidRDefault="00771FAA">
            <w:pPr>
              <w:adjustRightInd w:val="0"/>
              <w:spacing w:line="240" w:lineRule="auto"/>
              <w:ind w:firstLineChars="0" w:firstLine="0"/>
              <w:jc w:val="center"/>
              <w:rPr>
                <w:rFonts w:cs="Calibri"/>
                <w:b/>
                <w:sz w:val="21"/>
                <w:szCs w:val="21"/>
              </w:rPr>
            </w:pPr>
            <w:r>
              <w:rPr>
                <w:rFonts w:cs="Calibri" w:hint="eastAsia"/>
                <w:bCs/>
                <w:sz w:val="21"/>
                <w:szCs w:val="21"/>
              </w:rPr>
              <w:t>1mg/m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0.2kg/h</w:t>
            </w:r>
          </w:p>
        </w:tc>
        <w:tc>
          <w:tcPr>
            <w:tcW w:w="2625"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广东省《印刷行业挥发性有机化合物排放标准》（</w:t>
            </w:r>
            <w:r>
              <w:rPr>
                <w:rFonts w:cs="Calibri" w:hint="eastAsia"/>
                <w:bCs/>
                <w:sz w:val="21"/>
                <w:szCs w:val="21"/>
              </w:rPr>
              <w:t>DB44 815-2010</w:t>
            </w:r>
            <w:r>
              <w:rPr>
                <w:rFonts w:cs="Calibri" w:hint="eastAsia"/>
                <w:bCs/>
                <w:sz w:val="21"/>
                <w:szCs w:val="21"/>
              </w:rPr>
              <w:t>）第Ⅱ时段限值</w:t>
            </w:r>
          </w:p>
        </w:tc>
        <w:tc>
          <w:tcPr>
            <w:tcW w:w="780"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手工监测</w:t>
            </w: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固体吸附</w:t>
            </w:r>
            <w:r>
              <w:rPr>
                <w:rFonts w:cs="Calibri" w:hint="eastAsia"/>
                <w:bCs/>
                <w:sz w:val="21"/>
                <w:szCs w:val="21"/>
              </w:rPr>
              <w:t>-</w:t>
            </w:r>
            <w:r>
              <w:rPr>
                <w:rFonts w:cs="Calibri" w:hint="eastAsia"/>
                <w:bCs/>
                <w:sz w:val="21"/>
                <w:szCs w:val="21"/>
              </w:rPr>
              <w:t>热脱附</w:t>
            </w:r>
            <w:r>
              <w:rPr>
                <w:rFonts w:cs="Calibri" w:hint="eastAsia"/>
                <w:bCs/>
                <w:sz w:val="21"/>
                <w:szCs w:val="21"/>
              </w:rPr>
              <w:t>-</w:t>
            </w:r>
            <w:r>
              <w:rPr>
                <w:rFonts w:cs="Calibri" w:hint="eastAsia"/>
                <w:bCs/>
                <w:sz w:val="21"/>
                <w:szCs w:val="21"/>
              </w:rPr>
              <w:t>气相色谱法</w:t>
            </w:r>
          </w:p>
        </w:tc>
        <w:tc>
          <w:tcPr>
            <w:tcW w:w="1567"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HJ 583-2010</w:t>
            </w:r>
          </w:p>
        </w:tc>
        <w:tc>
          <w:tcPr>
            <w:tcW w:w="1687" w:type="dxa"/>
            <w:gridSpan w:val="2"/>
            <w:noWrap/>
            <w:vAlign w:val="center"/>
          </w:tcPr>
          <w:p w:rsidR="009C2BB8" w:rsidRDefault="00771FAA">
            <w:pPr>
              <w:adjustRightInd w:val="0"/>
              <w:spacing w:line="240" w:lineRule="auto"/>
              <w:ind w:firstLineChars="0" w:firstLine="0"/>
              <w:jc w:val="center"/>
              <w:rPr>
                <w:sz w:val="21"/>
                <w:szCs w:val="21"/>
              </w:rPr>
            </w:pPr>
            <w:r>
              <w:rPr>
                <w:rFonts w:hint="eastAsia"/>
                <w:sz w:val="21"/>
                <w:szCs w:val="21"/>
              </w:rPr>
              <w:t>5.0</w:t>
            </w:r>
            <w:r>
              <w:rPr>
                <w:rFonts w:ascii="Arial" w:hAnsi="Arial" w:cs="Arial"/>
                <w:sz w:val="21"/>
                <w:szCs w:val="21"/>
              </w:rPr>
              <w:t>×</w:t>
            </w:r>
            <w:r>
              <w:rPr>
                <w:rFonts w:hint="eastAsia"/>
                <w:sz w:val="21"/>
                <w:szCs w:val="21"/>
              </w:rPr>
              <w:t>10</w:t>
            </w:r>
            <w:r>
              <w:rPr>
                <w:rFonts w:hint="eastAsia"/>
                <w:sz w:val="21"/>
                <w:szCs w:val="21"/>
                <w:vertAlign w:val="superscript"/>
              </w:rPr>
              <w:t>-4</w:t>
            </w:r>
            <w:r>
              <w:rPr>
                <w:rFonts w:hint="eastAsia"/>
                <w:sz w:val="21"/>
                <w:szCs w:val="21"/>
              </w:rPr>
              <w:t>mg/m</w:t>
            </w:r>
            <w:r>
              <w:rPr>
                <w:rFonts w:hint="eastAsia"/>
                <w:sz w:val="21"/>
                <w:szCs w:val="21"/>
                <w:vertAlign w:val="superscript"/>
              </w:rPr>
              <w:t>3</w:t>
            </w:r>
          </w:p>
        </w:tc>
        <w:tc>
          <w:tcPr>
            <w:tcW w:w="645"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气相色谱仪</w:t>
            </w:r>
          </w:p>
        </w:tc>
      </w:tr>
      <w:tr w:rsidR="009C2BB8" w:rsidTr="00870855">
        <w:trPr>
          <w:trHeight w:val="624"/>
          <w:jc w:val="center"/>
        </w:trPr>
        <w:tc>
          <w:tcPr>
            <w:tcW w:w="405" w:type="dxa"/>
            <w:vMerge/>
            <w:noWrap/>
            <w:vAlign w:val="center"/>
          </w:tcPr>
          <w:p w:rsidR="009C2BB8" w:rsidRDefault="009C2BB8">
            <w:pPr>
              <w:adjustRightInd w:val="0"/>
              <w:spacing w:line="240" w:lineRule="auto"/>
              <w:ind w:firstLineChars="0" w:firstLine="0"/>
              <w:jc w:val="center"/>
              <w:rPr>
                <w:b/>
                <w:sz w:val="21"/>
                <w:szCs w:val="21"/>
              </w:rPr>
            </w:pPr>
          </w:p>
        </w:tc>
        <w:tc>
          <w:tcPr>
            <w:tcW w:w="690" w:type="dxa"/>
            <w:vMerge/>
            <w:noWrap/>
            <w:vAlign w:val="center"/>
          </w:tcPr>
          <w:p w:rsidR="009C2BB8" w:rsidRDefault="009C2BB8">
            <w:pPr>
              <w:adjustRightInd w:val="0"/>
              <w:spacing w:line="240" w:lineRule="auto"/>
              <w:ind w:firstLineChars="0" w:firstLine="0"/>
              <w:jc w:val="center"/>
              <w:rPr>
                <w:sz w:val="21"/>
                <w:szCs w:val="21"/>
              </w:rPr>
            </w:pPr>
          </w:p>
        </w:tc>
        <w:tc>
          <w:tcPr>
            <w:tcW w:w="1423" w:type="dxa"/>
            <w:vMerge/>
            <w:noWrap/>
            <w:vAlign w:val="center"/>
          </w:tcPr>
          <w:p w:rsidR="009C2BB8" w:rsidRDefault="009C2BB8">
            <w:pPr>
              <w:adjustRightInd w:val="0"/>
              <w:spacing w:line="240" w:lineRule="auto"/>
              <w:ind w:firstLineChars="0" w:firstLine="0"/>
              <w:jc w:val="center"/>
              <w:rPr>
                <w:sz w:val="21"/>
                <w:szCs w:val="21"/>
              </w:rPr>
            </w:pP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甲苯与二甲苯合计</w:t>
            </w:r>
          </w:p>
        </w:tc>
        <w:tc>
          <w:tcPr>
            <w:tcW w:w="196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15mg/m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0.8kg/h</w:t>
            </w:r>
          </w:p>
        </w:tc>
        <w:tc>
          <w:tcPr>
            <w:tcW w:w="2625"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78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567"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687" w:type="dxa"/>
            <w:gridSpan w:val="2"/>
            <w:noWrap/>
            <w:vAlign w:val="center"/>
          </w:tcPr>
          <w:p w:rsidR="009C2BB8" w:rsidRDefault="00771FAA">
            <w:pPr>
              <w:adjustRightInd w:val="0"/>
              <w:spacing w:line="240" w:lineRule="auto"/>
              <w:ind w:firstLineChars="0" w:firstLine="0"/>
              <w:jc w:val="center"/>
              <w:rPr>
                <w:rFonts w:cs="Calibri"/>
                <w:bCs/>
                <w:sz w:val="21"/>
                <w:szCs w:val="21"/>
              </w:rPr>
            </w:pPr>
            <w:r>
              <w:rPr>
                <w:rFonts w:hint="eastAsia"/>
                <w:sz w:val="21"/>
                <w:szCs w:val="21"/>
              </w:rPr>
              <w:t>5.0</w:t>
            </w:r>
            <w:r>
              <w:rPr>
                <w:rFonts w:ascii="Arial" w:hAnsi="Arial" w:cs="Arial"/>
                <w:sz w:val="21"/>
                <w:szCs w:val="21"/>
              </w:rPr>
              <w:t>×</w:t>
            </w:r>
            <w:r>
              <w:rPr>
                <w:rFonts w:hint="eastAsia"/>
                <w:sz w:val="21"/>
                <w:szCs w:val="21"/>
              </w:rPr>
              <w:t>10</w:t>
            </w:r>
            <w:r>
              <w:rPr>
                <w:rFonts w:hint="eastAsia"/>
                <w:sz w:val="21"/>
                <w:szCs w:val="21"/>
                <w:vertAlign w:val="superscript"/>
              </w:rPr>
              <w:t>-4</w:t>
            </w:r>
            <w:r>
              <w:rPr>
                <w:rFonts w:hint="eastAsia"/>
                <w:sz w:val="21"/>
                <w:szCs w:val="21"/>
              </w:rPr>
              <w:t>mg/m</w:t>
            </w:r>
            <w:r>
              <w:rPr>
                <w:rFonts w:hint="eastAsia"/>
                <w:sz w:val="21"/>
                <w:szCs w:val="21"/>
                <w:vertAlign w:val="superscript"/>
              </w:rPr>
              <w:t>3</w:t>
            </w:r>
          </w:p>
        </w:tc>
        <w:tc>
          <w:tcPr>
            <w:tcW w:w="645" w:type="dxa"/>
            <w:vMerge/>
            <w:noWrap/>
            <w:vAlign w:val="center"/>
          </w:tcPr>
          <w:p w:rsidR="009C2BB8" w:rsidRDefault="009C2BB8">
            <w:pPr>
              <w:adjustRightInd w:val="0"/>
              <w:spacing w:line="240" w:lineRule="auto"/>
              <w:ind w:firstLineChars="0" w:firstLine="0"/>
              <w:jc w:val="center"/>
              <w:rPr>
                <w:rFonts w:cs="Calibri"/>
                <w:bCs/>
                <w:sz w:val="21"/>
                <w:szCs w:val="21"/>
              </w:rPr>
            </w:pPr>
          </w:p>
        </w:tc>
      </w:tr>
      <w:tr w:rsidR="009C2BB8" w:rsidTr="00870855">
        <w:trPr>
          <w:trHeight w:val="789"/>
          <w:jc w:val="center"/>
        </w:trPr>
        <w:tc>
          <w:tcPr>
            <w:tcW w:w="405" w:type="dxa"/>
            <w:vMerge/>
            <w:noWrap/>
            <w:vAlign w:val="center"/>
          </w:tcPr>
          <w:p w:rsidR="009C2BB8" w:rsidRDefault="009C2BB8">
            <w:pPr>
              <w:adjustRightInd w:val="0"/>
              <w:spacing w:line="240" w:lineRule="auto"/>
              <w:ind w:firstLineChars="0" w:firstLine="0"/>
              <w:jc w:val="center"/>
              <w:rPr>
                <w:rFonts w:cs="Calibri"/>
                <w:b/>
                <w:sz w:val="21"/>
                <w:szCs w:val="21"/>
              </w:rPr>
            </w:pPr>
          </w:p>
        </w:tc>
        <w:tc>
          <w:tcPr>
            <w:tcW w:w="69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423"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总</w:t>
            </w:r>
            <w:r>
              <w:rPr>
                <w:rFonts w:cs="Calibri" w:hint="eastAsia"/>
                <w:bCs/>
                <w:sz w:val="21"/>
                <w:szCs w:val="21"/>
              </w:rPr>
              <w:t>VOCs</w:t>
            </w:r>
          </w:p>
        </w:tc>
        <w:tc>
          <w:tcPr>
            <w:tcW w:w="196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80mg/m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2.55kg/h</w:t>
            </w:r>
          </w:p>
        </w:tc>
        <w:tc>
          <w:tcPr>
            <w:tcW w:w="2625"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78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气相色谱法</w:t>
            </w:r>
          </w:p>
        </w:tc>
        <w:tc>
          <w:tcPr>
            <w:tcW w:w="156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DB 44/815-2010</w:t>
            </w:r>
            <w:r>
              <w:rPr>
                <w:rFonts w:cs="Calibri" w:hint="eastAsia"/>
                <w:bCs/>
                <w:sz w:val="21"/>
                <w:szCs w:val="21"/>
              </w:rPr>
              <w:t>附录</w:t>
            </w:r>
            <w:r>
              <w:rPr>
                <w:rFonts w:cs="Calibri" w:hint="eastAsia"/>
                <w:bCs/>
                <w:sz w:val="21"/>
                <w:szCs w:val="21"/>
              </w:rPr>
              <w:t>D</w:t>
            </w:r>
          </w:p>
        </w:tc>
        <w:tc>
          <w:tcPr>
            <w:tcW w:w="1687" w:type="dxa"/>
            <w:gridSpan w:val="2"/>
            <w:noWrap/>
            <w:vAlign w:val="center"/>
          </w:tcPr>
          <w:p w:rsidR="009C2BB8" w:rsidRDefault="00771FAA">
            <w:pPr>
              <w:adjustRightInd w:val="0"/>
              <w:spacing w:line="240" w:lineRule="auto"/>
              <w:ind w:firstLineChars="0" w:firstLine="0"/>
              <w:jc w:val="center"/>
              <w:rPr>
                <w:sz w:val="21"/>
                <w:szCs w:val="21"/>
              </w:rPr>
            </w:pPr>
            <w:r>
              <w:rPr>
                <w:rFonts w:hint="eastAsia"/>
                <w:sz w:val="21"/>
                <w:szCs w:val="21"/>
              </w:rPr>
              <w:t>0.01mg/m</w:t>
            </w:r>
            <w:r>
              <w:rPr>
                <w:rFonts w:hint="eastAsia"/>
                <w:sz w:val="21"/>
                <w:szCs w:val="21"/>
                <w:vertAlign w:val="superscript"/>
              </w:rPr>
              <w:t>3</w:t>
            </w:r>
          </w:p>
        </w:tc>
        <w:tc>
          <w:tcPr>
            <w:tcW w:w="64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气相色谱仪</w:t>
            </w:r>
          </w:p>
        </w:tc>
      </w:tr>
      <w:tr w:rsidR="009C2BB8" w:rsidTr="00870855">
        <w:trPr>
          <w:trHeight w:val="624"/>
          <w:jc w:val="center"/>
        </w:trPr>
        <w:tc>
          <w:tcPr>
            <w:tcW w:w="405" w:type="dxa"/>
            <w:vMerge/>
            <w:noWrap/>
            <w:vAlign w:val="center"/>
          </w:tcPr>
          <w:p w:rsidR="009C2BB8" w:rsidRDefault="009C2BB8">
            <w:pPr>
              <w:adjustRightInd w:val="0"/>
              <w:spacing w:line="240" w:lineRule="auto"/>
              <w:ind w:firstLineChars="0" w:firstLine="0"/>
              <w:jc w:val="center"/>
              <w:rPr>
                <w:b/>
                <w:sz w:val="21"/>
                <w:szCs w:val="21"/>
              </w:rPr>
            </w:pPr>
          </w:p>
        </w:tc>
        <w:tc>
          <w:tcPr>
            <w:tcW w:w="690" w:type="dxa"/>
            <w:vMerge/>
            <w:noWrap/>
            <w:vAlign w:val="center"/>
          </w:tcPr>
          <w:p w:rsidR="009C2BB8" w:rsidRDefault="009C2BB8">
            <w:pPr>
              <w:adjustRightInd w:val="0"/>
              <w:spacing w:line="240" w:lineRule="auto"/>
              <w:ind w:firstLineChars="0" w:firstLine="0"/>
              <w:jc w:val="center"/>
              <w:rPr>
                <w:sz w:val="21"/>
                <w:szCs w:val="21"/>
              </w:rPr>
            </w:pPr>
          </w:p>
        </w:tc>
        <w:tc>
          <w:tcPr>
            <w:tcW w:w="1423" w:type="dxa"/>
            <w:vMerge/>
            <w:noWrap/>
            <w:vAlign w:val="center"/>
          </w:tcPr>
          <w:p w:rsidR="009C2BB8" w:rsidRDefault="009C2BB8">
            <w:pPr>
              <w:adjustRightInd w:val="0"/>
              <w:spacing w:line="240" w:lineRule="auto"/>
              <w:ind w:firstLineChars="0" w:firstLine="0"/>
              <w:jc w:val="center"/>
              <w:rPr>
                <w:sz w:val="21"/>
                <w:szCs w:val="21"/>
              </w:rPr>
            </w:pP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非甲烷总烃</w:t>
            </w:r>
          </w:p>
        </w:tc>
        <w:tc>
          <w:tcPr>
            <w:tcW w:w="196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120mg/m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4.2kg/h</w:t>
            </w:r>
          </w:p>
        </w:tc>
        <w:tc>
          <w:tcPr>
            <w:tcW w:w="262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广东省《大气污染物排放限值》（</w:t>
            </w:r>
            <w:r>
              <w:rPr>
                <w:rFonts w:cs="Calibri" w:hint="eastAsia"/>
                <w:bCs/>
                <w:sz w:val="21"/>
                <w:szCs w:val="21"/>
              </w:rPr>
              <w:t>DB44 27-2001</w:t>
            </w:r>
            <w:r>
              <w:rPr>
                <w:rFonts w:cs="Calibri" w:hint="eastAsia"/>
                <w:bCs/>
                <w:sz w:val="21"/>
                <w:szCs w:val="21"/>
              </w:rPr>
              <w:t>）第二时段二级标准</w:t>
            </w:r>
          </w:p>
        </w:tc>
        <w:tc>
          <w:tcPr>
            <w:tcW w:w="78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气相色谱法</w:t>
            </w:r>
          </w:p>
        </w:tc>
        <w:tc>
          <w:tcPr>
            <w:tcW w:w="156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HJ 38-2017</w:t>
            </w:r>
          </w:p>
        </w:tc>
        <w:tc>
          <w:tcPr>
            <w:tcW w:w="1687" w:type="dxa"/>
            <w:gridSpan w:val="2"/>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0.07</w:t>
            </w:r>
            <w:r>
              <w:rPr>
                <w:rFonts w:hint="eastAsia"/>
                <w:sz w:val="21"/>
                <w:szCs w:val="21"/>
              </w:rPr>
              <w:t>mg/m</w:t>
            </w:r>
            <w:r>
              <w:rPr>
                <w:rFonts w:hint="eastAsia"/>
                <w:sz w:val="21"/>
                <w:szCs w:val="21"/>
                <w:vertAlign w:val="superscript"/>
              </w:rPr>
              <w:t>3</w:t>
            </w:r>
          </w:p>
        </w:tc>
        <w:tc>
          <w:tcPr>
            <w:tcW w:w="64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气相色谱仪</w:t>
            </w:r>
          </w:p>
        </w:tc>
      </w:tr>
      <w:tr w:rsidR="009C2BB8" w:rsidTr="00870855">
        <w:trPr>
          <w:trHeight w:val="624"/>
          <w:jc w:val="center"/>
        </w:trPr>
        <w:tc>
          <w:tcPr>
            <w:tcW w:w="405" w:type="dxa"/>
            <w:vMerge w:val="restart"/>
            <w:noWrap/>
            <w:vAlign w:val="center"/>
          </w:tcPr>
          <w:p w:rsidR="009C2BB8" w:rsidRDefault="00771FAA">
            <w:pPr>
              <w:adjustRightInd w:val="0"/>
              <w:spacing w:line="240" w:lineRule="auto"/>
              <w:ind w:firstLineChars="0" w:firstLine="0"/>
              <w:jc w:val="center"/>
              <w:rPr>
                <w:rFonts w:cs="Calibri"/>
                <w:b/>
                <w:sz w:val="21"/>
                <w:szCs w:val="21"/>
              </w:rPr>
            </w:pPr>
            <w:r>
              <w:rPr>
                <w:rFonts w:cs="Calibri" w:hint="eastAsia"/>
                <w:b/>
                <w:sz w:val="21"/>
                <w:szCs w:val="21"/>
              </w:rPr>
              <w:t>3</w:t>
            </w:r>
          </w:p>
        </w:tc>
        <w:tc>
          <w:tcPr>
            <w:tcW w:w="690"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主要排放口</w:t>
            </w:r>
          </w:p>
        </w:tc>
        <w:tc>
          <w:tcPr>
            <w:tcW w:w="1423"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凹印车间排气筒出口，</w:t>
            </w:r>
            <w:r>
              <w:rPr>
                <w:rFonts w:cs="Calibri" w:hint="eastAsia"/>
                <w:bCs/>
                <w:sz w:val="21"/>
                <w:szCs w:val="21"/>
              </w:rPr>
              <w:t>1</w:t>
            </w:r>
            <w:r>
              <w:rPr>
                <w:rFonts w:cs="Calibri" w:hint="eastAsia"/>
                <w:bCs/>
                <w:sz w:val="21"/>
                <w:szCs w:val="21"/>
              </w:rPr>
              <w:t>个</w:t>
            </w:r>
          </w:p>
          <w:p w:rsidR="00870855" w:rsidRDefault="00870855" w:rsidP="00870855">
            <w:pPr>
              <w:adjustRightInd w:val="0"/>
              <w:spacing w:line="240" w:lineRule="auto"/>
              <w:ind w:firstLineChars="0" w:firstLine="0"/>
              <w:jc w:val="center"/>
              <w:rPr>
                <w:rFonts w:cs="Calibri"/>
                <w:bCs/>
                <w:sz w:val="21"/>
                <w:szCs w:val="21"/>
              </w:rPr>
            </w:pPr>
            <w:r>
              <w:rPr>
                <w:rFonts w:cs="Calibri" w:hint="eastAsia"/>
                <w:bCs/>
                <w:sz w:val="21"/>
                <w:szCs w:val="21"/>
              </w:rPr>
              <w:t>（</w:t>
            </w:r>
            <w:r>
              <w:rPr>
                <w:rFonts w:cs="Calibri" w:hint="eastAsia"/>
                <w:bCs/>
                <w:sz w:val="21"/>
                <w:szCs w:val="21"/>
              </w:rPr>
              <w:t>FQ-10646</w:t>
            </w:r>
            <w:r>
              <w:rPr>
                <w:rFonts w:cs="Calibri" w:hint="eastAsia"/>
                <w:bCs/>
                <w:sz w:val="21"/>
                <w:szCs w:val="21"/>
              </w:rPr>
              <w:t>）</w:t>
            </w: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苯</w:t>
            </w:r>
          </w:p>
        </w:tc>
        <w:tc>
          <w:tcPr>
            <w:tcW w:w="1965" w:type="dxa"/>
            <w:noWrap/>
            <w:vAlign w:val="center"/>
          </w:tcPr>
          <w:p w:rsidR="009C2BB8" w:rsidRDefault="00771FAA">
            <w:pPr>
              <w:adjustRightInd w:val="0"/>
              <w:spacing w:line="240" w:lineRule="auto"/>
              <w:ind w:firstLineChars="0" w:firstLine="0"/>
              <w:jc w:val="center"/>
              <w:rPr>
                <w:rFonts w:cs="Calibri"/>
                <w:b/>
                <w:sz w:val="21"/>
                <w:szCs w:val="21"/>
              </w:rPr>
            </w:pPr>
            <w:r>
              <w:rPr>
                <w:rFonts w:cs="Calibri" w:hint="eastAsia"/>
                <w:bCs/>
                <w:sz w:val="21"/>
                <w:szCs w:val="21"/>
              </w:rPr>
              <w:t>1mg/m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0.2kg/h</w:t>
            </w:r>
          </w:p>
        </w:tc>
        <w:tc>
          <w:tcPr>
            <w:tcW w:w="2625"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广东省《印刷行业挥发性有机化合物排放标准》（</w:t>
            </w:r>
            <w:r>
              <w:rPr>
                <w:rFonts w:cs="Calibri" w:hint="eastAsia"/>
                <w:bCs/>
                <w:sz w:val="21"/>
                <w:szCs w:val="21"/>
              </w:rPr>
              <w:t>DB44 815-2010</w:t>
            </w:r>
            <w:r>
              <w:rPr>
                <w:rFonts w:cs="Calibri" w:hint="eastAsia"/>
                <w:bCs/>
                <w:sz w:val="21"/>
                <w:szCs w:val="21"/>
              </w:rPr>
              <w:t>）第Ⅱ时段限值</w:t>
            </w:r>
          </w:p>
        </w:tc>
        <w:tc>
          <w:tcPr>
            <w:tcW w:w="780"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手工监测</w:t>
            </w: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固体吸附</w:t>
            </w:r>
            <w:r>
              <w:rPr>
                <w:rFonts w:cs="Calibri" w:hint="eastAsia"/>
                <w:bCs/>
                <w:sz w:val="21"/>
                <w:szCs w:val="21"/>
              </w:rPr>
              <w:t>-</w:t>
            </w:r>
            <w:r>
              <w:rPr>
                <w:rFonts w:cs="Calibri" w:hint="eastAsia"/>
                <w:bCs/>
                <w:sz w:val="21"/>
                <w:szCs w:val="21"/>
              </w:rPr>
              <w:t>热脱附</w:t>
            </w:r>
            <w:r>
              <w:rPr>
                <w:rFonts w:cs="Calibri" w:hint="eastAsia"/>
                <w:bCs/>
                <w:sz w:val="21"/>
                <w:szCs w:val="21"/>
              </w:rPr>
              <w:t>-</w:t>
            </w:r>
            <w:r>
              <w:rPr>
                <w:rFonts w:cs="Calibri" w:hint="eastAsia"/>
                <w:bCs/>
                <w:sz w:val="21"/>
                <w:szCs w:val="21"/>
              </w:rPr>
              <w:t>气相色谱法</w:t>
            </w:r>
          </w:p>
        </w:tc>
        <w:tc>
          <w:tcPr>
            <w:tcW w:w="1567"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HJ 583-2010</w:t>
            </w:r>
          </w:p>
        </w:tc>
        <w:tc>
          <w:tcPr>
            <w:tcW w:w="1687" w:type="dxa"/>
            <w:gridSpan w:val="2"/>
            <w:noWrap/>
            <w:vAlign w:val="center"/>
          </w:tcPr>
          <w:p w:rsidR="009C2BB8" w:rsidRDefault="00771FAA">
            <w:pPr>
              <w:adjustRightInd w:val="0"/>
              <w:spacing w:line="240" w:lineRule="auto"/>
              <w:ind w:firstLineChars="0" w:firstLine="0"/>
              <w:jc w:val="center"/>
              <w:rPr>
                <w:sz w:val="21"/>
                <w:szCs w:val="21"/>
              </w:rPr>
            </w:pPr>
            <w:r>
              <w:rPr>
                <w:rFonts w:hint="eastAsia"/>
                <w:sz w:val="21"/>
                <w:szCs w:val="21"/>
              </w:rPr>
              <w:t>5.0</w:t>
            </w:r>
            <w:r>
              <w:rPr>
                <w:rFonts w:ascii="Arial" w:hAnsi="Arial" w:cs="Arial"/>
                <w:sz w:val="21"/>
                <w:szCs w:val="21"/>
              </w:rPr>
              <w:t>×</w:t>
            </w:r>
            <w:r>
              <w:rPr>
                <w:rFonts w:hint="eastAsia"/>
                <w:sz w:val="21"/>
                <w:szCs w:val="21"/>
              </w:rPr>
              <w:t>10</w:t>
            </w:r>
            <w:r>
              <w:rPr>
                <w:rFonts w:hint="eastAsia"/>
                <w:sz w:val="21"/>
                <w:szCs w:val="21"/>
                <w:vertAlign w:val="superscript"/>
              </w:rPr>
              <w:t>-4</w:t>
            </w:r>
            <w:r>
              <w:rPr>
                <w:rFonts w:hint="eastAsia"/>
                <w:sz w:val="21"/>
                <w:szCs w:val="21"/>
              </w:rPr>
              <w:t>mg/m</w:t>
            </w:r>
            <w:r>
              <w:rPr>
                <w:rFonts w:hint="eastAsia"/>
                <w:sz w:val="21"/>
                <w:szCs w:val="21"/>
                <w:vertAlign w:val="superscript"/>
              </w:rPr>
              <w:t>3</w:t>
            </w:r>
          </w:p>
        </w:tc>
        <w:tc>
          <w:tcPr>
            <w:tcW w:w="645" w:type="dxa"/>
            <w:vMerge w:val="restart"/>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气相色谱仪</w:t>
            </w:r>
          </w:p>
        </w:tc>
      </w:tr>
      <w:tr w:rsidR="009C2BB8" w:rsidTr="00870855">
        <w:trPr>
          <w:trHeight w:val="624"/>
          <w:jc w:val="center"/>
        </w:trPr>
        <w:tc>
          <w:tcPr>
            <w:tcW w:w="405" w:type="dxa"/>
            <w:vMerge/>
            <w:noWrap/>
            <w:vAlign w:val="center"/>
          </w:tcPr>
          <w:p w:rsidR="009C2BB8" w:rsidRDefault="009C2BB8">
            <w:pPr>
              <w:adjustRightInd w:val="0"/>
              <w:spacing w:line="240" w:lineRule="auto"/>
              <w:ind w:firstLineChars="0" w:firstLine="0"/>
              <w:jc w:val="center"/>
              <w:rPr>
                <w:rFonts w:cs="Calibri"/>
                <w:b/>
                <w:sz w:val="21"/>
                <w:szCs w:val="21"/>
              </w:rPr>
            </w:pPr>
          </w:p>
        </w:tc>
        <w:tc>
          <w:tcPr>
            <w:tcW w:w="69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423"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甲苯与二甲苯合计</w:t>
            </w:r>
          </w:p>
        </w:tc>
        <w:tc>
          <w:tcPr>
            <w:tcW w:w="196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18mg/m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0.8kg/h</w:t>
            </w:r>
          </w:p>
        </w:tc>
        <w:tc>
          <w:tcPr>
            <w:tcW w:w="2625"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78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567"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687" w:type="dxa"/>
            <w:gridSpan w:val="2"/>
            <w:noWrap/>
            <w:vAlign w:val="center"/>
          </w:tcPr>
          <w:p w:rsidR="009C2BB8" w:rsidRDefault="00771FAA">
            <w:pPr>
              <w:adjustRightInd w:val="0"/>
              <w:spacing w:line="240" w:lineRule="auto"/>
              <w:ind w:firstLineChars="0" w:firstLine="0"/>
              <w:jc w:val="center"/>
              <w:rPr>
                <w:sz w:val="21"/>
                <w:szCs w:val="21"/>
              </w:rPr>
            </w:pPr>
            <w:r>
              <w:rPr>
                <w:rFonts w:hint="eastAsia"/>
                <w:sz w:val="21"/>
                <w:szCs w:val="21"/>
              </w:rPr>
              <w:t>5.0</w:t>
            </w:r>
            <w:r>
              <w:rPr>
                <w:rFonts w:ascii="Arial" w:hAnsi="Arial" w:cs="Arial"/>
                <w:sz w:val="21"/>
                <w:szCs w:val="21"/>
              </w:rPr>
              <w:t>×</w:t>
            </w:r>
            <w:r>
              <w:rPr>
                <w:rFonts w:hint="eastAsia"/>
                <w:sz w:val="21"/>
                <w:szCs w:val="21"/>
              </w:rPr>
              <w:t>10</w:t>
            </w:r>
            <w:r>
              <w:rPr>
                <w:rFonts w:hint="eastAsia"/>
                <w:sz w:val="21"/>
                <w:szCs w:val="21"/>
                <w:vertAlign w:val="superscript"/>
              </w:rPr>
              <w:t>-4</w:t>
            </w:r>
            <w:r>
              <w:rPr>
                <w:rFonts w:hint="eastAsia"/>
                <w:sz w:val="21"/>
                <w:szCs w:val="21"/>
              </w:rPr>
              <w:t>mg/m</w:t>
            </w:r>
            <w:r>
              <w:rPr>
                <w:rFonts w:hint="eastAsia"/>
                <w:sz w:val="21"/>
                <w:szCs w:val="21"/>
                <w:vertAlign w:val="superscript"/>
              </w:rPr>
              <w:t>3</w:t>
            </w:r>
          </w:p>
        </w:tc>
        <w:tc>
          <w:tcPr>
            <w:tcW w:w="645" w:type="dxa"/>
            <w:vMerge/>
            <w:noWrap/>
            <w:vAlign w:val="center"/>
          </w:tcPr>
          <w:p w:rsidR="009C2BB8" w:rsidRDefault="009C2BB8">
            <w:pPr>
              <w:adjustRightInd w:val="0"/>
              <w:spacing w:line="240" w:lineRule="auto"/>
              <w:ind w:firstLineChars="0" w:firstLine="0"/>
              <w:jc w:val="center"/>
              <w:rPr>
                <w:rFonts w:cs="Calibri"/>
                <w:bCs/>
                <w:sz w:val="21"/>
                <w:szCs w:val="21"/>
              </w:rPr>
            </w:pPr>
          </w:p>
        </w:tc>
      </w:tr>
      <w:tr w:rsidR="009C2BB8" w:rsidTr="00870855">
        <w:trPr>
          <w:trHeight w:val="624"/>
          <w:jc w:val="center"/>
        </w:trPr>
        <w:tc>
          <w:tcPr>
            <w:tcW w:w="405" w:type="dxa"/>
            <w:vMerge/>
            <w:noWrap/>
            <w:vAlign w:val="center"/>
          </w:tcPr>
          <w:p w:rsidR="009C2BB8" w:rsidRDefault="009C2BB8">
            <w:pPr>
              <w:adjustRightInd w:val="0"/>
              <w:spacing w:line="240" w:lineRule="auto"/>
              <w:ind w:firstLineChars="0" w:firstLine="0"/>
              <w:jc w:val="center"/>
              <w:rPr>
                <w:rFonts w:cs="Calibri"/>
                <w:b/>
                <w:sz w:val="21"/>
                <w:szCs w:val="21"/>
              </w:rPr>
            </w:pPr>
          </w:p>
        </w:tc>
        <w:tc>
          <w:tcPr>
            <w:tcW w:w="69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423"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总</w:t>
            </w:r>
            <w:r>
              <w:rPr>
                <w:rFonts w:cs="Calibri" w:hint="eastAsia"/>
                <w:bCs/>
                <w:sz w:val="21"/>
                <w:szCs w:val="21"/>
              </w:rPr>
              <w:t>VOCs</w:t>
            </w:r>
          </w:p>
        </w:tc>
        <w:tc>
          <w:tcPr>
            <w:tcW w:w="1965" w:type="dxa"/>
            <w:noWrap/>
            <w:vAlign w:val="center"/>
          </w:tcPr>
          <w:p w:rsidR="009C2BB8" w:rsidRDefault="00771FAA">
            <w:pPr>
              <w:adjustRightInd w:val="0"/>
              <w:spacing w:line="240" w:lineRule="auto"/>
              <w:ind w:firstLineChars="0" w:firstLine="0"/>
              <w:jc w:val="center"/>
              <w:rPr>
                <w:rFonts w:cs="Calibri"/>
                <w:b/>
                <w:sz w:val="21"/>
                <w:szCs w:val="21"/>
              </w:rPr>
            </w:pPr>
            <w:r>
              <w:rPr>
                <w:rFonts w:cs="Calibri" w:hint="eastAsia"/>
                <w:bCs/>
                <w:sz w:val="21"/>
                <w:szCs w:val="21"/>
              </w:rPr>
              <w:t>120mg/m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2.55kg/h</w:t>
            </w:r>
          </w:p>
        </w:tc>
        <w:tc>
          <w:tcPr>
            <w:tcW w:w="2625"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78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气相色谱法</w:t>
            </w:r>
          </w:p>
        </w:tc>
        <w:tc>
          <w:tcPr>
            <w:tcW w:w="156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DB 44/815-2010</w:t>
            </w:r>
            <w:r>
              <w:rPr>
                <w:rFonts w:cs="Calibri" w:hint="eastAsia"/>
                <w:bCs/>
                <w:sz w:val="21"/>
                <w:szCs w:val="21"/>
              </w:rPr>
              <w:t>附录</w:t>
            </w:r>
            <w:r>
              <w:rPr>
                <w:rFonts w:cs="Calibri" w:hint="eastAsia"/>
                <w:bCs/>
                <w:sz w:val="21"/>
                <w:szCs w:val="21"/>
              </w:rPr>
              <w:t>D</w:t>
            </w:r>
          </w:p>
        </w:tc>
        <w:tc>
          <w:tcPr>
            <w:tcW w:w="1687" w:type="dxa"/>
            <w:gridSpan w:val="2"/>
            <w:noWrap/>
            <w:vAlign w:val="center"/>
          </w:tcPr>
          <w:p w:rsidR="009C2BB8" w:rsidRDefault="00771FAA">
            <w:pPr>
              <w:adjustRightInd w:val="0"/>
              <w:spacing w:line="240" w:lineRule="auto"/>
              <w:ind w:firstLineChars="0" w:firstLine="0"/>
              <w:jc w:val="center"/>
              <w:rPr>
                <w:sz w:val="21"/>
                <w:szCs w:val="21"/>
              </w:rPr>
            </w:pPr>
            <w:r>
              <w:rPr>
                <w:rFonts w:hint="eastAsia"/>
                <w:sz w:val="21"/>
                <w:szCs w:val="21"/>
              </w:rPr>
              <w:t>0.01mg/m</w:t>
            </w:r>
            <w:r>
              <w:rPr>
                <w:rFonts w:hint="eastAsia"/>
                <w:sz w:val="21"/>
                <w:szCs w:val="21"/>
                <w:vertAlign w:val="superscript"/>
              </w:rPr>
              <w:t>3</w:t>
            </w:r>
          </w:p>
        </w:tc>
        <w:tc>
          <w:tcPr>
            <w:tcW w:w="64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气相色谱仪</w:t>
            </w:r>
          </w:p>
        </w:tc>
      </w:tr>
      <w:tr w:rsidR="009C2BB8" w:rsidTr="00870855">
        <w:trPr>
          <w:trHeight w:val="624"/>
          <w:jc w:val="center"/>
        </w:trPr>
        <w:tc>
          <w:tcPr>
            <w:tcW w:w="405" w:type="dxa"/>
            <w:vMerge/>
            <w:noWrap/>
            <w:vAlign w:val="center"/>
          </w:tcPr>
          <w:p w:rsidR="009C2BB8" w:rsidRDefault="009C2BB8">
            <w:pPr>
              <w:adjustRightInd w:val="0"/>
              <w:spacing w:line="240" w:lineRule="auto"/>
              <w:ind w:firstLineChars="0" w:firstLine="0"/>
              <w:jc w:val="center"/>
              <w:rPr>
                <w:rFonts w:cs="Calibri"/>
                <w:b/>
                <w:sz w:val="21"/>
                <w:szCs w:val="21"/>
              </w:rPr>
            </w:pPr>
          </w:p>
        </w:tc>
        <w:tc>
          <w:tcPr>
            <w:tcW w:w="69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423"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非甲烷总烃</w:t>
            </w:r>
          </w:p>
        </w:tc>
        <w:tc>
          <w:tcPr>
            <w:tcW w:w="1965" w:type="dxa"/>
            <w:noWrap/>
            <w:vAlign w:val="center"/>
          </w:tcPr>
          <w:p w:rsidR="009C2BB8" w:rsidRDefault="00771FAA">
            <w:pPr>
              <w:adjustRightInd w:val="0"/>
              <w:spacing w:line="240" w:lineRule="auto"/>
              <w:ind w:firstLineChars="0" w:firstLine="0"/>
              <w:jc w:val="center"/>
              <w:rPr>
                <w:rFonts w:cs="Calibri"/>
                <w:b/>
                <w:sz w:val="21"/>
                <w:szCs w:val="21"/>
              </w:rPr>
            </w:pPr>
            <w:r>
              <w:rPr>
                <w:rFonts w:cs="Calibri" w:hint="eastAsia"/>
                <w:bCs/>
                <w:sz w:val="21"/>
                <w:szCs w:val="21"/>
              </w:rPr>
              <w:t>120mg/m</w:t>
            </w:r>
            <w:r>
              <w:rPr>
                <w:rFonts w:cs="Calibri" w:hint="eastAsia"/>
                <w:bCs/>
                <w:sz w:val="21"/>
                <w:szCs w:val="21"/>
                <w:vertAlign w:val="superscript"/>
              </w:rPr>
              <w:t>3</w:t>
            </w:r>
            <w:r>
              <w:rPr>
                <w:rFonts w:cs="Calibri" w:hint="eastAsia"/>
                <w:bCs/>
                <w:sz w:val="21"/>
                <w:szCs w:val="21"/>
              </w:rPr>
              <w:t>，</w:t>
            </w:r>
            <w:r>
              <w:rPr>
                <w:rFonts w:cs="Calibri" w:hint="eastAsia"/>
                <w:bCs/>
                <w:sz w:val="21"/>
                <w:szCs w:val="21"/>
              </w:rPr>
              <w:t>4.2kg/h</w:t>
            </w:r>
          </w:p>
        </w:tc>
        <w:tc>
          <w:tcPr>
            <w:tcW w:w="262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广东省《大气污染物排放限值》（</w:t>
            </w:r>
            <w:r>
              <w:rPr>
                <w:rFonts w:cs="Calibri" w:hint="eastAsia"/>
                <w:bCs/>
                <w:sz w:val="21"/>
                <w:szCs w:val="21"/>
              </w:rPr>
              <w:t>DB44 27-2001</w:t>
            </w:r>
            <w:r>
              <w:rPr>
                <w:rFonts w:cs="Calibri" w:hint="eastAsia"/>
                <w:bCs/>
                <w:sz w:val="21"/>
                <w:szCs w:val="21"/>
              </w:rPr>
              <w:t>）第二时段二级标准</w:t>
            </w:r>
          </w:p>
        </w:tc>
        <w:tc>
          <w:tcPr>
            <w:tcW w:w="78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60" w:type="dxa"/>
            <w:vMerge/>
            <w:noWrap/>
            <w:vAlign w:val="center"/>
          </w:tcPr>
          <w:p w:rsidR="009C2BB8" w:rsidRDefault="009C2BB8">
            <w:pPr>
              <w:adjustRightInd w:val="0"/>
              <w:spacing w:line="240" w:lineRule="auto"/>
              <w:ind w:firstLineChars="0" w:firstLine="0"/>
              <w:jc w:val="center"/>
              <w:rPr>
                <w:rFonts w:cs="Calibri"/>
                <w:bCs/>
                <w:sz w:val="21"/>
                <w:szCs w:val="21"/>
              </w:rPr>
            </w:pPr>
          </w:p>
        </w:tc>
        <w:tc>
          <w:tcPr>
            <w:tcW w:w="1290"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气相色谱法</w:t>
            </w:r>
          </w:p>
        </w:tc>
        <w:tc>
          <w:tcPr>
            <w:tcW w:w="156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HJ 38-2017</w:t>
            </w:r>
          </w:p>
        </w:tc>
        <w:tc>
          <w:tcPr>
            <w:tcW w:w="1687" w:type="dxa"/>
            <w:gridSpan w:val="2"/>
            <w:noWrap/>
            <w:vAlign w:val="center"/>
          </w:tcPr>
          <w:p w:rsidR="009C2BB8" w:rsidRDefault="00771FAA">
            <w:pPr>
              <w:adjustRightInd w:val="0"/>
              <w:spacing w:line="240" w:lineRule="auto"/>
              <w:ind w:firstLineChars="0" w:firstLine="0"/>
              <w:jc w:val="center"/>
              <w:rPr>
                <w:sz w:val="21"/>
                <w:szCs w:val="21"/>
              </w:rPr>
            </w:pPr>
            <w:r>
              <w:rPr>
                <w:rFonts w:cs="Calibri" w:hint="eastAsia"/>
                <w:bCs/>
                <w:sz w:val="21"/>
                <w:szCs w:val="21"/>
              </w:rPr>
              <w:t>0.07</w:t>
            </w:r>
            <w:r>
              <w:rPr>
                <w:rFonts w:hint="eastAsia"/>
                <w:sz w:val="21"/>
                <w:szCs w:val="21"/>
              </w:rPr>
              <w:t>mg/m</w:t>
            </w:r>
            <w:r>
              <w:rPr>
                <w:rFonts w:hint="eastAsia"/>
                <w:sz w:val="21"/>
                <w:szCs w:val="21"/>
                <w:vertAlign w:val="superscript"/>
              </w:rPr>
              <w:t>3</w:t>
            </w:r>
          </w:p>
        </w:tc>
        <w:tc>
          <w:tcPr>
            <w:tcW w:w="64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气相色谱仪</w:t>
            </w:r>
          </w:p>
        </w:tc>
      </w:tr>
      <w:tr w:rsidR="009C2BB8" w:rsidTr="00870855">
        <w:trPr>
          <w:trHeight w:val="624"/>
          <w:jc w:val="center"/>
        </w:trPr>
        <w:tc>
          <w:tcPr>
            <w:tcW w:w="405" w:type="dxa"/>
            <w:noWrap/>
            <w:vAlign w:val="center"/>
          </w:tcPr>
          <w:p w:rsidR="009C2BB8" w:rsidRDefault="00771FAA">
            <w:pPr>
              <w:adjustRightInd w:val="0"/>
              <w:spacing w:line="240" w:lineRule="auto"/>
              <w:ind w:firstLineChars="0" w:firstLine="0"/>
              <w:jc w:val="center"/>
              <w:rPr>
                <w:rFonts w:cs="Calibri"/>
                <w:b/>
                <w:sz w:val="21"/>
                <w:szCs w:val="21"/>
              </w:rPr>
            </w:pPr>
            <w:r>
              <w:rPr>
                <w:rFonts w:cs="Calibri" w:hint="eastAsia"/>
                <w:b/>
                <w:sz w:val="21"/>
                <w:szCs w:val="21"/>
              </w:rPr>
              <w:t>4</w:t>
            </w:r>
          </w:p>
        </w:tc>
        <w:tc>
          <w:tcPr>
            <w:tcW w:w="690"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一般排放口</w:t>
            </w:r>
          </w:p>
        </w:tc>
        <w:tc>
          <w:tcPr>
            <w:tcW w:w="1423"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食堂油烟净化器排气筒进、出气口，共</w:t>
            </w:r>
            <w:r>
              <w:rPr>
                <w:rFonts w:cs="Calibri" w:hint="eastAsia"/>
                <w:bCs/>
                <w:sz w:val="21"/>
                <w:szCs w:val="21"/>
              </w:rPr>
              <w:t>2</w:t>
            </w:r>
            <w:r>
              <w:rPr>
                <w:rFonts w:cs="Calibri" w:hint="eastAsia"/>
                <w:bCs/>
                <w:sz w:val="21"/>
                <w:szCs w:val="21"/>
              </w:rPr>
              <w:t>个</w:t>
            </w:r>
          </w:p>
        </w:tc>
        <w:tc>
          <w:tcPr>
            <w:tcW w:w="127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油烟</w:t>
            </w:r>
          </w:p>
        </w:tc>
        <w:tc>
          <w:tcPr>
            <w:tcW w:w="1965" w:type="dxa"/>
            <w:noWrap/>
            <w:vAlign w:val="center"/>
          </w:tcPr>
          <w:p w:rsidR="009C2BB8" w:rsidRDefault="00771FAA">
            <w:pPr>
              <w:adjustRightInd w:val="0"/>
              <w:spacing w:line="240" w:lineRule="auto"/>
              <w:ind w:firstLineChars="0" w:firstLine="0"/>
              <w:jc w:val="center"/>
              <w:rPr>
                <w:rFonts w:cs="Calibri"/>
                <w:b/>
                <w:sz w:val="21"/>
                <w:szCs w:val="21"/>
              </w:rPr>
            </w:pPr>
            <w:r>
              <w:rPr>
                <w:bCs/>
                <w:sz w:val="21"/>
                <w:szCs w:val="21"/>
              </w:rPr>
              <w:t>2.0</w:t>
            </w:r>
            <w:r>
              <w:rPr>
                <w:rFonts w:hint="eastAsia"/>
                <w:bCs/>
                <w:sz w:val="21"/>
                <w:szCs w:val="21"/>
              </w:rPr>
              <w:t>mg/m</w:t>
            </w:r>
            <w:r>
              <w:rPr>
                <w:rFonts w:hint="eastAsia"/>
                <w:bCs/>
                <w:sz w:val="21"/>
                <w:szCs w:val="21"/>
                <w:vertAlign w:val="superscript"/>
              </w:rPr>
              <w:t>3</w:t>
            </w:r>
            <w:r>
              <w:rPr>
                <w:rFonts w:hint="eastAsia"/>
                <w:bCs/>
                <w:sz w:val="21"/>
                <w:szCs w:val="21"/>
              </w:rPr>
              <w:t>，</w:t>
            </w:r>
            <w:r>
              <w:rPr>
                <w:rFonts w:hint="eastAsia"/>
                <w:bCs/>
                <w:sz w:val="21"/>
                <w:szCs w:val="21"/>
              </w:rPr>
              <w:t>75%</w:t>
            </w:r>
          </w:p>
        </w:tc>
        <w:tc>
          <w:tcPr>
            <w:tcW w:w="262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《饮食业油烟排放标准（试行）》（</w:t>
            </w:r>
            <w:r>
              <w:rPr>
                <w:rFonts w:cs="Calibri" w:hint="eastAsia"/>
                <w:bCs/>
                <w:sz w:val="21"/>
                <w:szCs w:val="21"/>
              </w:rPr>
              <w:t>GB18483-2001</w:t>
            </w:r>
            <w:r>
              <w:rPr>
                <w:rFonts w:cs="Calibri" w:hint="eastAsia"/>
                <w:bCs/>
                <w:sz w:val="21"/>
                <w:szCs w:val="21"/>
              </w:rPr>
              <w:t>）中型饮食行业排放标准</w:t>
            </w:r>
          </w:p>
        </w:tc>
        <w:tc>
          <w:tcPr>
            <w:tcW w:w="780"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手工监测</w:t>
            </w:r>
          </w:p>
        </w:tc>
        <w:tc>
          <w:tcPr>
            <w:tcW w:w="1260"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每年一次，连续采样</w:t>
            </w:r>
            <w:r>
              <w:rPr>
                <w:rFonts w:cs="Calibri" w:hint="eastAsia"/>
                <w:bCs/>
                <w:sz w:val="21"/>
                <w:szCs w:val="21"/>
              </w:rPr>
              <w:t>5</w:t>
            </w:r>
            <w:r>
              <w:rPr>
                <w:rFonts w:cs="Calibri" w:hint="eastAsia"/>
                <w:bCs/>
                <w:sz w:val="21"/>
                <w:szCs w:val="21"/>
              </w:rPr>
              <w:t>次，每次</w:t>
            </w:r>
            <w:r>
              <w:rPr>
                <w:rFonts w:cs="Calibri" w:hint="eastAsia"/>
                <w:bCs/>
                <w:sz w:val="21"/>
                <w:szCs w:val="21"/>
              </w:rPr>
              <w:t>10</w:t>
            </w:r>
            <w:r>
              <w:rPr>
                <w:rFonts w:cs="Calibri" w:hint="eastAsia"/>
                <w:bCs/>
                <w:sz w:val="21"/>
                <w:szCs w:val="21"/>
              </w:rPr>
              <w:t>分钟计平均值</w:t>
            </w:r>
          </w:p>
        </w:tc>
        <w:tc>
          <w:tcPr>
            <w:tcW w:w="1290"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红外分光光度法</w:t>
            </w:r>
          </w:p>
        </w:tc>
        <w:tc>
          <w:tcPr>
            <w:tcW w:w="1567"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GB18483-2001</w:t>
            </w:r>
            <w:r>
              <w:rPr>
                <w:rFonts w:cs="Calibri" w:hint="eastAsia"/>
                <w:bCs/>
                <w:sz w:val="21"/>
                <w:szCs w:val="21"/>
              </w:rPr>
              <w:t>附录</w:t>
            </w:r>
            <w:r>
              <w:rPr>
                <w:rFonts w:cs="Calibri" w:hint="eastAsia"/>
                <w:bCs/>
                <w:sz w:val="21"/>
                <w:szCs w:val="21"/>
              </w:rPr>
              <w:t>A</w:t>
            </w:r>
          </w:p>
        </w:tc>
        <w:tc>
          <w:tcPr>
            <w:tcW w:w="1687" w:type="dxa"/>
            <w:gridSpan w:val="2"/>
            <w:noWrap/>
            <w:vAlign w:val="center"/>
          </w:tcPr>
          <w:p w:rsidR="009C2BB8" w:rsidRDefault="00771FAA">
            <w:pPr>
              <w:adjustRightInd w:val="0"/>
              <w:spacing w:line="240" w:lineRule="auto"/>
              <w:ind w:firstLineChars="0" w:firstLine="0"/>
              <w:jc w:val="center"/>
              <w:rPr>
                <w:sz w:val="21"/>
                <w:szCs w:val="21"/>
              </w:rPr>
            </w:pPr>
            <w:r>
              <w:rPr>
                <w:rFonts w:hint="eastAsia"/>
                <w:sz w:val="21"/>
                <w:szCs w:val="21"/>
              </w:rPr>
              <w:t>0.1mg/m</w:t>
            </w:r>
            <w:r>
              <w:rPr>
                <w:rFonts w:hint="eastAsia"/>
                <w:sz w:val="21"/>
                <w:szCs w:val="21"/>
                <w:vertAlign w:val="superscript"/>
              </w:rPr>
              <w:t>3</w:t>
            </w:r>
          </w:p>
        </w:tc>
        <w:tc>
          <w:tcPr>
            <w:tcW w:w="645" w:type="dxa"/>
            <w:noWrap/>
            <w:vAlign w:val="center"/>
          </w:tcPr>
          <w:p w:rsidR="009C2BB8" w:rsidRDefault="00771FAA">
            <w:pPr>
              <w:adjustRightInd w:val="0"/>
              <w:spacing w:line="240" w:lineRule="auto"/>
              <w:ind w:firstLineChars="0" w:firstLine="0"/>
              <w:jc w:val="center"/>
              <w:rPr>
                <w:rFonts w:cs="Calibri"/>
                <w:bCs/>
                <w:sz w:val="21"/>
                <w:szCs w:val="21"/>
              </w:rPr>
            </w:pPr>
            <w:r>
              <w:rPr>
                <w:rFonts w:cs="Calibri" w:hint="eastAsia"/>
                <w:bCs/>
                <w:sz w:val="21"/>
                <w:szCs w:val="21"/>
              </w:rPr>
              <w:t>红外线分光光度计</w:t>
            </w:r>
          </w:p>
        </w:tc>
      </w:tr>
    </w:tbl>
    <w:p w:rsidR="009C2BB8" w:rsidRDefault="009C2BB8">
      <w:pPr>
        <w:spacing w:line="240" w:lineRule="auto"/>
        <w:ind w:firstLineChars="0" w:firstLine="0"/>
        <w:jc w:val="center"/>
      </w:pPr>
    </w:p>
    <w:p w:rsidR="009C2BB8" w:rsidRDefault="009C2BB8">
      <w:pPr>
        <w:spacing w:line="240" w:lineRule="auto"/>
        <w:ind w:firstLineChars="0" w:firstLine="0"/>
        <w:jc w:val="center"/>
      </w:pPr>
    </w:p>
    <w:p w:rsidR="009C2BB8" w:rsidRDefault="009C2BB8">
      <w:pPr>
        <w:spacing w:line="240" w:lineRule="auto"/>
        <w:ind w:firstLineChars="0" w:firstLine="0"/>
        <w:jc w:val="center"/>
      </w:pPr>
    </w:p>
    <w:p w:rsidR="009C2BB8" w:rsidRDefault="00771FAA">
      <w:pPr>
        <w:pStyle w:val="aa"/>
      </w:pPr>
      <w:r>
        <w:rPr>
          <w:rFonts w:hint="eastAsia"/>
        </w:rPr>
        <w:t>表</w:t>
      </w:r>
      <w:r>
        <w:rPr>
          <w:rFonts w:hint="eastAsia"/>
        </w:rPr>
        <w:t xml:space="preserve">3  </w:t>
      </w:r>
      <w:r>
        <w:rPr>
          <w:rFonts w:hint="eastAsia"/>
        </w:rPr>
        <w:t>噪声监测方案</w:t>
      </w: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425"/>
        <w:gridCol w:w="750"/>
        <w:gridCol w:w="1575"/>
        <w:gridCol w:w="1935"/>
        <w:gridCol w:w="1245"/>
        <w:gridCol w:w="2055"/>
        <w:gridCol w:w="1770"/>
        <w:gridCol w:w="1605"/>
        <w:gridCol w:w="1005"/>
        <w:gridCol w:w="1499"/>
      </w:tblGrid>
      <w:tr w:rsidR="009C2BB8">
        <w:trPr>
          <w:trHeight w:val="1020"/>
          <w:jc w:val="center"/>
        </w:trPr>
        <w:tc>
          <w:tcPr>
            <w:tcW w:w="750" w:type="dxa"/>
            <w:noWrap/>
            <w:vAlign w:val="center"/>
          </w:tcPr>
          <w:p w:rsidR="009C2BB8" w:rsidRDefault="00771FAA">
            <w:pPr>
              <w:pStyle w:val="aa"/>
            </w:pPr>
            <w:r>
              <w:t>序号</w:t>
            </w:r>
          </w:p>
        </w:tc>
        <w:tc>
          <w:tcPr>
            <w:tcW w:w="1425" w:type="dxa"/>
            <w:noWrap/>
            <w:vAlign w:val="center"/>
          </w:tcPr>
          <w:p w:rsidR="009C2BB8" w:rsidRDefault="00771FAA">
            <w:pPr>
              <w:pStyle w:val="aa"/>
            </w:pPr>
            <w:r>
              <w:t>监测</w:t>
            </w:r>
          </w:p>
          <w:p w:rsidR="009C2BB8" w:rsidRDefault="00771FAA">
            <w:pPr>
              <w:pStyle w:val="aa"/>
            </w:pPr>
            <w:r>
              <w:t>点位</w:t>
            </w:r>
          </w:p>
        </w:tc>
        <w:tc>
          <w:tcPr>
            <w:tcW w:w="750" w:type="dxa"/>
            <w:noWrap/>
            <w:vAlign w:val="center"/>
          </w:tcPr>
          <w:p w:rsidR="009C2BB8" w:rsidRDefault="00771FAA">
            <w:pPr>
              <w:pStyle w:val="aa"/>
            </w:pPr>
            <w:r>
              <w:t>监测</w:t>
            </w:r>
          </w:p>
          <w:p w:rsidR="009C2BB8" w:rsidRDefault="00771FAA">
            <w:pPr>
              <w:pStyle w:val="aa"/>
            </w:pPr>
            <w:r>
              <w:t>项目</w:t>
            </w:r>
          </w:p>
        </w:tc>
        <w:tc>
          <w:tcPr>
            <w:tcW w:w="1575" w:type="dxa"/>
            <w:noWrap/>
            <w:vAlign w:val="center"/>
          </w:tcPr>
          <w:p w:rsidR="009C2BB8" w:rsidRDefault="00771FAA">
            <w:pPr>
              <w:pStyle w:val="aa"/>
            </w:pPr>
            <w:r>
              <w:t>排放限值</w:t>
            </w:r>
          </w:p>
        </w:tc>
        <w:tc>
          <w:tcPr>
            <w:tcW w:w="1935" w:type="dxa"/>
            <w:noWrap/>
            <w:vAlign w:val="center"/>
          </w:tcPr>
          <w:p w:rsidR="009C2BB8" w:rsidRDefault="00771FAA">
            <w:pPr>
              <w:pStyle w:val="aa"/>
            </w:pPr>
            <w:r>
              <w:t>执行标准</w:t>
            </w:r>
          </w:p>
        </w:tc>
        <w:tc>
          <w:tcPr>
            <w:tcW w:w="1245" w:type="dxa"/>
            <w:noWrap/>
            <w:vAlign w:val="center"/>
          </w:tcPr>
          <w:p w:rsidR="009C2BB8" w:rsidRDefault="00771FAA">
            <w:pPr>
              <w:pStyle w:val="aa"/>
            </w:pPr>
            <w:r>
              <w:t>监测技术</w:t>
            </w:r>
          </w:p>
        </w:tc>
        <w:tc>
          <w:tcPr>
            <w:tcW w:w="2055" w:type="dxa"/>
            <w:noWrap/>
            <w:vAlign w:val="center"/>
          </w:tcPr>
          <w:p w:rsidR="009C2BB8" w:rsidRDefault="00771FAA">
            <w:pPr>
              <w:pStyle w:val="aa"/>
            </w:pPr>
            <w:r>
              <w:t>监测频次</w:t>
            </w:r>
          </w:p>
        </w:tc>
        <w:tc>
          <w:tcPr>
            <w:tcW w:w="1770" w:type="dxa"/>
            <w:noWrap/>
            <w:vAlign w:val="center"/>
          </w:tcPr>
          <w:p w:rsidR="009C2BB8" w:rsidRDefault="00771FAA">
            <w:pPr>
              <w:pStyle w:val="aa"/>
            </w:pPr>
            <w:r>
              <w:rPr>
                <w:rFonts w:hint="eastAsia"/>
              </w:rPr>
              <w:t>监测方法</w:t>
            </w:r>
          </w:p>
        </w:tc>
        <w:tc>
          <w:tcPr>
            <w:tcW w:w="1605" w:type="dxa"/>
            <w:noWrap/>
            <w:vAlign w:val="center"/>
          </w:tcPr>
          <w:p w:rsidR="009C2BB8" w:rsidRDefault="00771FAA">
            <w:pPr>
              <w:pStyle w:val="aa"/>
            </w:pPr>
            <w:r>
              <w:rPr>
                <w:rFonts w:hint="eastAsia"/>
              </w:rPr>
              <w:t>方法来源</w:t>
            </w:r>
          </w:p>
        </w:tc>
        <w:tc>
          <w:tcPr>
            <w:tcW w:w="1005" w:type="dxa"/>
            <w:noWrap/>
            <w:vAlign w:val="center"/>
          </w:tcPr>
          <w:p w:rsidR="009C2BB8" w:rsidRDefault="00771FAA">
            <w:pPr>
              <w:pStyle w:val="aa"/>
            </w:pPr>
            <w:r>
              <w:rPr>
                <w:rFonts w:hint="eastAsia"/>
              </w:rPr>
              <w:t>检出限</w:t>
            </w:r>
          </w:p>
        </w:tc>
        <w:tc>
          <w:tcPr>
            <w:tcW w:w="1499" w:type="dxa"/>
            <w:noWrap/>
            <w:vAlign w:val="center"/>
          </w:tcPr>
          <w:p w:rsidR="009C2BB8" w:rsidRDefault="00771FAA">
            <w:pPr>
              <w:pStyle w:val="aa"/>
            </w:pPr>
            <w:r>
              <w:rPr>
                <w:rFonts w:hint="eastAsia"/>
              </w:rPr>
              <w:t>主要仪器</w:t>
            </w:r>
          </w:p>
        </w:tc>
      </w:tr>
      <w:tr w:rsidR="009C2BB8">
        <w:trPr>
          <w:trHeight w:val="1020"/>
          <w:jc w:val="center"/>
        </w:trPr>
        <w:tc>
          <w:tcPr>
            <w:tcW w:w="750" w:type="dxa"/>
            <w:noWrap/>
            <w:vAlign w:val="center"/>
          </w:tcPr>
          <w:p w:rsidR="009C2BB8" w:rsidRDefault="00771FAA">
            <w:pPr>
              <w:pStyle w:val="af"/>
            </w:pPr>
            <w:r>
              <w:rPr>
                <w:rFonts w:hint="eastAsia"/>
              </w:rPr>
              <w:t>1</w:t>
            </w:r>
          </w:p>
        </w:tc>
        <w:tc>
          <w:tcPr>
            <w:tcW w:w="1425" w:type="dxa"/>
            <w:noWrap/>
            <w:vAlign w:val="center"/>
          </w:tcPr>
          <w:p w:rsidR="009C2BB8" w:rsidRDefault="00771FAA">
            <w:pPr>
              <w:pStyle w:val="af"/>
            </w:pPr>
            <w:r>
              <w:t>厂界四周外</w:t>
            </w:r>
            <w:r>
              <w:t>1</w:t>
            </w:r>
            <w:r>
              <w:t>米、高度</w:t>
            </w:r>
            <w:r>
              <w:t>1.2</w:t>
            </w:r>
            <w:r>
              <w:t>米，共</w:t>
            </w:r>
            <w:r>
              <w:t>4</w:t>
            </w:r>
            <w:r>
              <w:t>个</w:t>
            </w:r>
          </w:p>
        </w:tc>
        <w:tc>
          <w:tcPr>
            <w:tcW w:w="750" w:type="dxa"/>
            <w:noWrap/>
            <w:vAlign w:val="center"/>
          </w:tcPr>
          <w:p w:rsidR="009C2BB8" w:rsidRDefault="00771FAA">
            <w:pPr>
              <w:pStyle w:val="af"/>
            </w:pPr>
            <w:r>
              <w:t>厂界噪声</w:t>
            </w:r>
          </w:p>
        </w:tc>
        <w:tc>
          <w:tcPr>
            <w:tcW w:w="1575" w:type="dxa"/>
            <w:noWrap/>
            <w:vAlign w:val="center"/>
          </w:tcPr>
          <w:p w:rsidR="009C2BB8" w:rsidRDefault="00771FAA">
            <w:pPr>
              <w:pStyle w:val="af"/>
            </w:pPr>
            <w:r>
              <w:t>昼间</w:t>
            </w:r>
            <w:r>
              <w:t>≤</w:t>
            </w:r>
            <w:r>
              <w:rPr>
                <w:rFonts w:hint="eastAsia"/>
              </w:rPr>
              <w:t>60</w:t>
            </w:r>
            <w:r>
              <w:t>dB</w:t>
            </w:r>
            <w:r>
              <w:t>（</w:t>
            </w:r>
            <w:r>
              <w:t>A</w:t>
            </w:r>
            <w:r>
              <w:t>）</w:t>
            </w:r>
          </w:p>
          <w:p w:rsidR="009C2BB8" w:rsidRDefault="00771FAA">
            <w:pPr>
              <w:pStyle w:val="af"/>
            </w:pPr>
            <w:r>
              <w:t>夜间</w:t>
            </w:r>
            <w:r>
              <w:t>≤</w:t>
            </w:r>
            <w:r>
              <w:rPr>
                <w:rFonts w:hint="eastAsia"/>
              </w:rPr>
              <w:t>50</w:t>
            </w:r>
            <w:r>
              <w:t>dB</w:t>
            </w:r>
            <w:r>
              <w:t>（</w:t>
            </w:r>
            <w:r>
              <w:t>A</w:t>
            </w:r>
            <w:r>
              <w:t>）</w:t>
            </w:r>
          </w:p>
        </w:tc>
        <w:tc>
          <w:tcPr>
            <w:tcW w:w="1935" w:type="dxa"/>
            <w:noWrap/>
            <w:vAlign w:val="center"/>
          </w:tcPr>
          <w:p w:rsidR="009C2BB8" w:rsidRDefault="00771FAA">
            <w:pPr>
              <w:pStyle w:val="af"/>
            </w:pPr>
            <w:r>
              <w:t>《工业企业厂界环境噪声排放标准》（</w:t>
            </w:r>
            <w:r>
              <w:t>GB12348-2008</w:t>
            </w:r>
            <w:r>
              <w:t>）</w:t>
            </w:r>
            <w:r>
              <w:t>2</w:t>
            </w:r>
            <w:r>
              <w:t>类标准</w:t>
            </w:r>
          </w:p>
        </w:tc>
        <w:tc>
          <w:tcPr>
            <w:tcW w:w="1245" w:type="dxa"/>
            <w:noWrap/>
            <w:vAlign w:val="center"/>
          </w:tcPr>
          <w:p w:rsidR="009C2BB8" w:rsidRDefault="00771FAA">
            <w:pPr>
              <w:pStyle w:val="af"/>
            </w:pPr>
            <w:r>
              <w:t>手工监测</w:t>
            </w:r>
          </w:p>
        </w:tc>
        <w:tc>
          <w:tcPr>
            <w:tcW w:w="2055" w:type="dxa"/>
            <w:noWrap/>
            <w:vAlign w:val="center"/>
          </w:tcPr>
          <w:p w:rsidR="009C2BB8" w:rsidRDefault="00771FAA">
            <w:pPr>
              <w:pStyle w:val="af"/>
            </w:pPr>
            <w:r>
              <w:rPr>
                <w:rFonts w:hint="eastAsia"/>
              </w:rPr>
              <w:t>每季度一次，每次连续</w:t>
            </w:r>
            <w:r>
              <w:rPr>
                <w:rFonts w:hint="eastAsia"/>
              </w:rPr>
              <w:t>2</w:t>
            </w:r>
            <w:r>
              <w:rPr>
                <w:rFonts w:hint="eastAsia"/>
              </w:rPr>
              <w:t>天，每天</w:t>
            </w:r>
            <w:r>
              <w:rPr>
                <w:rFonts w:hint="eastAsia"/>
              </w:rPr>
              <w:t>1</w:t>
            </w:r>
            <w:r>
              <w:rPr>
                <w:rFonts w:hint="eastAsia"/>
              </w:rPr>
              <w:t>次</w:t>
            </w:r>
          </w:p>
        </w:tc>
        <w:tc>
          <w:tcPr>
            <w:tcW w:w="1770" w:type="dxa"/>
            <w:noWrap/>
            <w:vAlign w:val="center"/>
          </w:tcPr>
          <w:p w:rsidR="009C2BB8" w:rsidRDefault="00771FAA">
            <w:pPr>
              <w:pStyle w:val="af"/>
            </w:pPr>
            <w:r>
              <w:t>工业企业厂界环境噪声排放标准</w:t>
            </w:r>
          </w:p>
        </w:tc>
        <w:tc>
          <w:tcPr>
            <w:tcW w:w="1605" w:type="dxa"/>
            <w:noWrap/>
            <w:vAlign w:val="center"/>
          </w:tcPr>
          <w:p w:rsidR="009C2BB8" w:rsidRDefault="00771FAA">
            <w:pPr>
              <w:pStyle w:val="af"/>
            </w:pPr>
            <w:r>
              <w:t>GB12348-2008</w:t>
            </w:r>
          </w:p>
        </w:tc>
        <w:tc>
          <w:tcPr>
            <w:tcW w:w="1005" w:type="dxa"/>
            <w:noWrap/>
            <w:vAlign w:val="center"/>
          </w:tcPr>
          <w:p w:rsidR="009C2BB8" w:rsidRDefault="00771FAA">
            <w:pPr>
              <w:pStyle w:val="af"/>
            </w:pPr>
            <w:r>
              <w:rPr>
                <w:rFonts w:hint="eastAsia"/>
              </w:rPr>
              <w:t>/</w:t>
            </w:r>
          </w:p>
        </w:tc>
        <w:tc>
          <w:tcPr>
            <w:tcW w:w="1499" w:type="dxa"/>
            <w:noWrap/>
            <w:vAlign w:val="center"/>
          </w:tcPr>
          <w:p w:rsidR="009C2BB8" w:rsidRDefault="00771FAA">
            <w:pPr>
              <w:pStyle w:val="af"/>
            </w:pPr>
            <w:r>
              <w:rPr>
                <w:rFonts w:hint="eastAsia"/>
              </w:rPr>
              <w:t>多功能声级计</w:t>
            </w:r>
          </w:p>
        </w:tc>
      </w:tr>
    </w:tbl>
    <w:p w:rsidR="009C2BB8" w:rsidRDefault="009C2BB8">
      <w:pPr>
        <w:ind w:firstLineChars="0" w:firstLine="0"/>
      </w:pPr>
    </w:p>
    <w:p w:rsidR="009C2BB8" w:rsidRDefault="009C2BB8" w:rsidP="009A4064">
      <w:pPr>
        <w:ind w:firstLine="480"/>
        <w:sectPr w:rsidR="009C2BB8">
          <w:pgSz w:w="16838" w:h="11906" w:orient="landscape"/>
          <w:pgMar w:top="720" w:right="720" w:bottom="720" w:left="720" w:header="851" w:footer="992" w:gutter="0"/>
          <w:cols w:space="425"/>
          <w:docGrid w:type="lines" w:linePitch="312"/>
        </w:sectPr>
      </w:pPr>
    </w:p>
    <w:p w:rsidR="007976DD" w:rsidRPr="00211115" w:rsidRDefault="007976DD" w:rsidP="007976DD">
      <w:pPr>
        <w:pStyle w:val="1"/>
      </w:pPr>
      <w:r w:rsidRPr="00211115">
        <w:rPr>
          <w:rFonts w:hint="eastAsia"/>
        </w:rPr>
        <w:lastRenderedPageBreak/>
        <w:t>三、监测点位图</w:t>
      </w:r>
    </w:p>
    <w:p w:rsidR="007976DD" w:rsidRDefault="00E814A6" w:rsidP="00E814A6">
      <w:pPr>
        <w:ind w:firstLine="480"/>
      </w:pPr>
      <w:r>
        <w:rPr>
          <w:noProof/>
        </w:rPr>
        <w:drawing>
          <wp:inline distT="0" distB="0" distL="0" distR="0">
            <wp:extent cx="5274310" cy="514408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274310" cy="5144080"/>
                    </a:xfrm>
                    <a:prstGeom prst="rect">
                      <a:avLst/>
                    </a:prstGeom>
                    <a:noFill/>
                    <a:ln w="9525">
                      <a:noFill/>
                      <a:miter lim="800000"/>
                      <a:headEnd/>
                      <a:tailEnd/>
                    </a:ln>
                  </pic:spPr>
                </pic:pic>
              </a:graphicData>
            </a:graphic>
          </wp:inline>
        </w:drawing>
      </w:r>
    </w:p>
    <w:p w:rsidR="007976DD" w:rsidRDefault="007976DD" w:rsidP="007976DD">
      <w:pPr>
        <w:pStyle w:val="af"/>
        <w:jc w:val="left"/>
      </w:pPr>
    </w:p>
    <w:p w:rsidR="007976DD" w:rsidRDefault="007976DD" w:rsidP="007976DD">
      <w:pPr>
        <w:pStyle w:val="af"/>
        <w:jc w:val="left"/>
      </w:pPr>
    </w:p>
    <w:p w:rsidR="007976DD" w:rsidRPr="00211115" w:rsidRDefault="007976DD" w:rsidP="007976DD">
      <w:pPr>
        <w:pStyle w:val="aa"/>
      </w:pPr>
      <w:r w:rsidRPr="00211115">
        <w:rPr>
          <w:rFonts w:hint="eastAsia"/>
        </w:rPr>
        <w:t>图</w:t>
      </w:r>
      <w:r w:rsidRPr="00211115">
        <w:rPr>
          <w:rFonts w:hint="eastAsia"/>
        </w:rPr>
        <w:t xml:space="preserve">1 </w:t>
      </w:r>
      <w:r w:rsidRPr="00211115">
        <w:rPr>
          <w:rFonts w:hint="eastAsia"/>
        </w:rPr>
        <w:t>监测点位示意图</w:t>
      </w:r>
    </w:p>
    <w:p w:rsidR="009C2BB8" w:rsidRDefault="00771FAA">
      <w:pPr>
        <w:pStyle w:val="1"/>
      </w:pPr>
      <w:r>
        <w:rPr>
          <w:rFonts w:hint="eastAsia"/>
        </w:rPr>
        <w:t>四、监测质量保证与质量控制</w:t>
      </w:r>
    </w:p>
    <w:p w:rsidR="009C2BB8" w:rsidRDefault="00771FAA" w:rsidP="009A4064">
      <w:pPr>
        <w:ind w:firstLine="480"/>
      </w:pPr>
      <w:r>
        <w:t>1</w:t>
      </w:r>
      <w:r>
        <w:t>、机构和人员要求：</w:t>
      </w:r>
      <w:r>
        <w:rPr>
          <w:rFonts w:hint="eastAsia"/>
        </w:rPr>
        <w:t>委托具有相关资质的检（监）测机构代为</w:t>
      </w:r>
      <w:r>
        <w:t>进行手工监测。</w:t>
      </w:r>
    </w:p>
    <w:p w:rsidR="009C2BB8" w:rsidRDefault="00771FAA" w:rsidP="009A4064">
      <w:pPr>
        <w:ind w:firstLine="480"/>
      </w:pPr>
      <w:r>
        <w:t>2</w:t>
      </w:r>
      <w:r>
        <w:t>、监测分析方法要求：首先采用国家标准方法，采用行业标准方法或国家环保部推荐方法。</w:t>
      </w:r>
    </w:p>
    <w:p w:rsidR="009C2BB8" w:rsidRDefault="00771FAA" w:rsidP="009A4064">
      <w:pPr>
        <w:ind w:firstLine="480"/>
      </w:pPr>
      <w:r>
        <w:t>3</w:t>
      </w:r>
      <w:r>
        <w:t>、仪器要求：所有监测仪器、量具均经过质检部门检定合格并在有效期内使用。</w:t>
      </w:r>
    </w:p>
    <w:p w:rsidR="009C2BB8" w:rsidRDefault="00771FAA" w:rsidP="009A4064">
      <w:pPr>
        <w:ind w:firstLine="480"/>
      </w:pPr>
      <w:r>
        <w:t>4</w:t>
      </w:r>
      <w:r>
        <w:t>、环境空气、废气监测要求：按照《环境空气质量手工监测技术规范》</w:t>
      </w:r>
      <w:r>
        <w:lastRenderedPageBreak/>
        <w:t>（</w:t>
      </w:r>
      <w:r>
        <w:t>HJ/T194-2005</w:t>
      </w:r>
      <w:r>
        <w:t>）、《固定源废气监测技术规范》（</w:t>
      </w:r>
      <w:r>
        <w:t>HJ/T397-2007</w:t>
      </w:r>
      <w:r>
        <w:t>）和《固定污染源监测质量保证与质量控制技术规范》（</w:t>
      </w:r>
      <w:r>
        <w:t>HJ/T373-2007</w:t>
      </w:r>
      <w:r>
        <w:t>）中的要求进行。</w:t>
      </w:r>
    </w:p>
    <w:p w:rsidR="009C2BB8" w:rsidRDefault="00771FAA" w:rsidP="009A4064">
      <w:pPr>
        <w:ind w:firstLine="480"/>
      </w:pPr>
      <w:r>
        <w:t>5</w:t>
      </w:r>
      <w:r>
        <w:t>、环境废水监测要求：按照《地表水和污水监测技术规范》（</w:t>
      </w:r>
      <w:r>
        <w:t>HJ/T91-2002</w:t>
      </w:r>
      <w:r>
        <w:t>）中的要求进行。</w:t>
      </w:r>
    </w:p>
    <w:p w:rsidR="009C2BB8" w:rsidRDefault="00771FAA" w:rsidP="009A4064">
      <w:pPr>
        <w:ind w:firstLine="480"/>
        <w:jc w:val="both"/>
      </w:pPr>
      <w:r>
        <w:rPr>
          <w:rFonts w:hint="eastAsia"/>
        </w:rPr>
        <w:t>6</w:t>
      </w:r>
      <w:r>
        <w:rPr>
          <w:rFonts w:hint="eastAsia"/>
        </w:rPr>
        <w:t>、厂界噪声监测要求：按照《工业企业厂界环境噪声排放标准》（</w:t>
      </w:r>
      <w:r>
        <w:rPr>
          <w:rFonts w:hint="eastAsia"/>
        </w:rPr>
        <w:t>GB12348-2008</w:t>
      </w:r>
      <w:r>
        <w:rPr>
          <w:rFonts w:hint="eastAsia"/>
        </w:rPr>
        <w:t>）中的要求进行。</w:t>
      </w:r>
    </w:p>
    <w:p w:rsidR="009C2BB8" w:rsidRDefault="00771FAA" w:rsidP="009A4064">
      <w:pPr>
        <w:ind w:firstLine="480"/>
      </w:pPr>
      <w:r>
        <w:t>6</w:t>
      </w:r>
      <w:r>
        <w:t>、记录报告要求：现场监测和实验室分析原始记录应详细、准确、不得随意涂改。监测数据和报告经</w:t>
      </w:r>
      <w:r>
        <w:rPr>
          <w:rFonts w:hint="eastAsia"/>
        </w:rPr>
        <w:t>“</w:t>
      </w:r>
      <w:r>
        <w:t>三校</w:t>
      </w:r>
      <w:r>
        <w:rPr>
          <w:rFonts w:hint="eastAsia"/>
        </w:rPr>
        <w:t>”、“</w:t>
      </w:r>
      <w:r>
        <w:t>三审</w:t>
      </w:r>
      <w:r>
        <w:rPr>
          <w:rFonts w:hint="eastAsia"/>
        </w:rPr>
        <w:t>”</w:t>
      </w:r>
      <w:r>
        <w:t>。</w:t>
      </w:r>
    </w:p>
    <w:p w:rsidR="009C2BB8" w:rsidRDefault="00771FAA">
      <w:pPr>
        <w:pStyle w:val="1"/>
        <w:numPr>
          <w:ilvl w:val="0"/>
          <w:numId w:val="3"/>
        </w:numPr>
      </w:pPr>
      <w:r>
        <w:rPr>
          <w:rFonts w:hint="eastAsia"/>
        </w:rPr>
        <w:t>监测结果公开时限</w:t>
      </w:r>
    </w:p>
    <w:p w:rsidR="009C2BB8" w:rsidRDefault="00771FAA">
      <w:pPr>
        <w:pStyle w:val="2"/>
      </w:pPr>
      <w:r>
        <w:rPr>
          <w:rFonts w:hint="eastAsia"/>
        </w:rPr>
        <w:t xml:space="preserve">4.1 </w:t>
      </w:r>
      <w:r>
        <w:rPr>
          <w:rFonts w:hint="eastAsia"/>
        </w:rPr>
        <w:t>监测结果的公开时限</w:t>
      </w:r>
    </w:p>
    <w:p w:rsidR="009C2BB8" w:rsidRDefault="00771FAA" w:rsidP="009A4064">
      <w:pPr>
        <w:ind w:firstLine="480"/>
      </w:pPr>
      <w:r>
        <w:rPr>
          <w:rFonts w:hint="eastAsia"/>
        </w:rPr>
        <w:t>（</w:t>
      </w:r>
      <w:r>
        <w:rPr>
          <w:rFonts w:hint="eastAsia"/>
        </w:rPr>
        <w:t>1</w:t>
      </w:r>
      <w:r>
        <w:rPr>
          <w:rFonts w:hint="eastAsia"/>
        </w:rPr>
        <w:t>）湛江烟印厂区废水总排放口的监测数据于每季度监测完成，并于每季度形成报告后次日公布，依照环保部门的要求至少保留一年；</w:t>
      </w:r>
    </w:p>
    <w:p w:rsidR="009C2BB8" w:rsidRDefault="00771FAA" w:rsidP="009A4064">
      <w:pPr>
        <w:ind w:firstLine="480"/>
      </w:pPr>
      <w:r>
        <w:rPr>
          <w:rFonts w:hint="eastAsia"/>
        </w:rPr>
        <w:t>（</w:t>
      </w:r>
      <w:r>
        <w:rPr>
          <w:rFonts w:hint="eastAsia"/>
        </w:rPr>
        <w:t>2</w:t>
      </w:r>
      <w:r>
        <w:rPr>
          <w:rFonts w:hint="eastAsia"/>
        </w:rPr>
        <w:t>）湛江烟印厂区废气主要排放口的监测数据于每月监测完成，并于每季度形成报告后次日公布，依照环保部门的要求至少保留一年；</w:t>
      </w:r>
    </w:p>
    <w:p w:rsidR="009C2BB8" w:rsidRDefault="00771FAA" w:rsidP="009A4064">
      <w:pPr>
        <w:ind w:firstLine="480"/>
      </w:pPr>
      <w:r>
        <w:rPr>
          <w:rFonts w:hint="eastAsia"/>
        </w:rPr>
        <w:t>（</w:t>
      </w:r>
      <w:r>
        <w:rPr>
          <w:rFonts w:hint="eastAsia"/>
        </w:rPr>
        <w:t>3</w:t>
      </w:r>
      <w:r>
        <w:rPr>
          <w:rFonts w:hint="eastAsia"/>
        </w:rPr>
        <w:t>）废气一般排放口的监测数据每年监测</w:t>
      </w:r>
      <w:r>
        <w:rPr>
          <w:rFonts w:hint="eastAsia"/>
        </w:rPr>
        <w:t>1</w:t>
      </w:r>
      <w:r>
        <w:rPr>
          <w:rFonts w:hint="eastAsia"/>
        </w:rPr>
        <w:t>次，并于每年第一个季度形成报告后次日公布，依照环保部门的要求至少保留一年；</w:t>
      </w:r>
    </w:p>
    <w:p w:rsidR="009C2BB8" w:rsidRDefault="00771FAA" w:rsidP="009A4064">
      <w:pPr>
        <w:ind w:firstLine="480"/>
      </w:pPr>
      <w:r>
        <w:rPr>
          <w:rFonts w:hint="eastAsia"/>
        </w:rPr>
        <w:t>（</w:t>
      </w:r>
      <w:r>
        <w:rPr>
          <w:rFonts w:hint="eastAsia"/>
        </w:rPr>
        <w:t>4</w:t>
      </w:r>
      <w:r>
        <w:rPr>
          <w:rFonts w:hint="eastAsia"/>
        </w:rPr>
        <w:t>）湛江烟印厂界噪声的监测数据于每季度监测完成，并于每季度形成报告后次日公布，依照环保部门的要求至少保留一年。</w:t>
      </w:r>
    </w:p>
    <w:p w:rsidR="009C2BB8" w:rsidRDefault="00771FAA">
      <w:pPr>
        <w:pStyle w:val="2"/>
      </w:pPr>
      <w:r>
        <w:rPr>
          <w:rFonts w:hint="eastAsia"/>
        </w:rPr>
        <w:t xml:space="preserve">4.2 </w:t>
      </w:r>
      <w:r>
        <w:rPr>
          <w:rFonts w:hint="eastAsia"/>
        </w:rPr>
        <w:t>监测结果的公开方式</w:t>
      </w:r>
    </w:p>
    <w:p w:rsidR="009C2BB8" w:rsidRDefault="00771FAA" w:rsidP="009A4064">
      <w:pPr>
        <w:ind w:firstLine="480"/>
      </w:pPr>
      <w:r>
        <w:rPr>
          <w:rFonts w:hint="eastAsia"/>
        </w:rPr>
        <w:t>湛江烟印厂区各污染排放源的监测结果在</w:t>
      </w:r>
      <w:r w:rsidR="00870855">
        <w:rPr>
          <w:rFonts w:hint="eastAsia"/>
        </w:rPr>
        <w:t>湛江卷烟包装材料印刷有限公司的企业网站</w:t>
      </w:r>
      <w:r>
        <w:rPr>
          <w:rFonts w:hint="eastAsia"/>
        </w:rPr>
        <w:t>进行公开。</w:t>
      </w:r>
    </w:p>
    <w:p w:rsidR="009C2BB8" w:rsidRDefault="00771FAA">
      <w:pPr>
        <w:pStyle w:val="1"/>
      </w:pPr>
      <w:r>
        <w:rPr>
          <w:rFonts w:hint="eastAsia"/>
        </w:rPr>
        <w:t>五、监测方案的实施</w:t>
      </w:r>
    </w:p>
    <w:p w:rsidR="009C2BB8" w:rsidRDefault="00771FAA" w:rsidP="009A4064">
      <w:pPr>
        <w:ind w:firstLine="480"/>
      </w:pPr>
      <w:r>
        <w:rPr>
          <w:rFonts w:hint="eastAsia"/>
        </w:rPr>
        <w:t>本监测方案于</w:t>
      </w:r>
      <w:r w:rsidRPr="00B04A00">
        <w:rPr>
          <w:rFonts w:hint="eastAsia"/>
        </w:rPr>
        <w:t>2019</w:t>
      </w:r>
      <w:r w:rsidRPr="00B04A00">
        <w:rPr>
          <w:rFonts w:hint="eastAsia"/>
        </w:rPr>
        <w:t>年</w:t>
      </w:r>
      <w:r w:rsidRPr="00B04A00">
        <w:rPr>
          <w:rFonts w:hint="eastAsia"/>
        </w:rPr>
        <w:t>7</w:t>
      </w:r>
      <w:r w:rsidRPr="00B04A00">
        <w:rPr>
          <w:rFonts w:hint="eastAsia"/>
        </w:rPr>
        <w:t>月</w:t>
      </w:r>
      <w:r w:rsidRPr="00B04A00">
        <w:rPr>
          <w:rFonts w:hint="eastAsia"/>
        </w:rPr>
        <w:t>23</w:t>
      </w:r>
      <w:r w:rsidRPr="00B04A00">
        <w:rPr>
          <w:rFonts w:hint="eastAsia"/>
        </w:rPr>
        <w:t>日开始</w:t>
      </w:r>
      <w:r>
        <w:rPr>
          <w:rFonts w:hint="eastAsia"/>
        </w:rPr>
        <w:t>执行。</w:t>
      </w:r>
    </w:p>
    <w:p w:rsidR="009C2BB8" w:rsidRDefault="009C2BB8" w:rsidP="009A4064">
      <w:pPr>
        <w:ind w:firstLine="480"/>
      </w:pPr>
    </w:p>
    <w:p w:rsidR="009C2BB8" w:rsidRDefault="009C2BB8">
      <w:pPr>
        <w:pStyle w:val="ad"/>
        <w:jc w:val="both"/>
      </w:pPr>
    </w:p>
    <w:sectPr w:rsidR="009C2BB8" w:rsidSect="009C2B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A3" w:rsidRDefault="00D33CA3" w:rsidP="009A4064">
      <w:pPr>
        <w:spacing w:line="240" w:lineRule="auto"/>
        <w:ind w:firstLine="480"/>
      </w:pPr>
      <w:r>
        <w:separator/>
      </w:r>
    </w:p>
  </w:endnote>
  <w:endnote w:type="continuationSeparator" w:id="1">
    <w:p w:rsidR="00D33CA3" w:rsidRDefault="00D33CA3" w:rsidP="009A406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64" w:rsidRDefault="009A4064" w:rsidP="009A4064">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B8" w:rsidRDefault="009C2BB8">
    <w:pPr>
      <w:pStyle w:val="a5"/>
      <w:spacing w:line="240" w:lineRule="auto"/>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64" w:rsidRDefault="009A4064" w:rsidP="009A4064">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B8" w:rsidRDefault="00285357">
    <w:pPr>
      <w:pStyle w:val="a5"/>
      <w:spacing w:line="240" w:lineRule="auto"/>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zAtUbAgAAIwQAAA4AAABkcnMvZTJvRG9jLnhtbK1Ty47TMBTdI/EP&#10;lvc0aRFDqZqOyoyKkCpmpIJm7TpOE8kv2W6T8gHwB6zYsOe7+h0cO01nBKwQG/va933uufPrTkly&#10;EM43Rhd0PMopEZqbstG7gn76uHoxpcQHpksmjRYFPQpPrxfPn81bOxMTUxtZCkcQRPtZawtah2Bn&#10;WeZ5LRTzI2OFhrIyTrGAp9tlpWMtoiuZTfL8KmuNK60zXHiP39teSRcpflUJHu6qyotAZEFRW0in&#10;S+c2ntlizmY7x2zd8HMZ7B+qUKzRSHoJdcsCI3vX/BFKNdwZb6ow4kZlpqoaLlIP6Gac/9bNpmZW&#10;pF4AjrcXmPz/C8s/HO4dacqCvnlNiWYKMzp9+3r6/vP04wvBHwBqrZ/BbmNhGbq3psOgh3+Pz9h3&#10;VzkVb3REoAfUxwu8oguER6fpZDrNoeLQDQ/Ezx7drfPhnTCKRKGgDvNLsLLD2ofedDCJ2bRZNVKm&#10;GUpN2oJevXyVJ4eLBsGljrYiseEcJrbUlx6l0G27c59bUx7RpjM9U7zlqwalrJkP98yBGigfdA93&#10;OCppkNKcJUpq4z7/7T/aY2LQUtKCagXV2AVK5HuNSUZWDoIbhO0g6L26MeDuGGtkeRLh4IIcxMoZ&#10;9YAdWMYcUDHNkamgYRBvQk937BAXy2Uy2lvX7OreATy0LKz1xvKYJkLl7XIfAG1CPALUo4JJxQeY&#10;mGZ23ppI9afvZPW424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2zAtUbAgAAIwQAAA4A&#10;AAAAAAAAAQAgAAAAHwEAAGRycy9lMm9Eb2MueG1sUEsFBgAAAAAGAAYAWQEAAKwFAAAAAA==&#10;" filled="f" stroked="f" strokeweight=".5pt">
          <v:textbox style="mso-fit-shape-to-text:t" inset="0,0,0,0">
            <w:txbxContent>
              <w:p w:rsidR="009C2BB8" w:rsidRDefault="00771FAA">
                <w:pPr>
                  <w:pStyle w:val="a5"/>
                  <w:ind w:firstLine="360"/>
                </w:pPr>
                <w:r>
                  <w:rPr>
                    <w:rFonts w:hint="eastAsia"/>
                  </w:rPr>
                  <w:t>第</w:t>
                </w:r>
                <w:r>
                  <w:rPr>
                    <w:rFonts w:hint="eastAsia"/>
                  </w:rPr>
                  <w:t xml:space="preserve"> </w:t>
                </w:r>
                <w:r w:rsidR="00285357">
                  <w:rPr>
                    <w:rFonts w:hint="eastAsia"/>
                  </w:rPr>
                  <w:fldChar w:fldCharType="begin"/>
                </w:r>
                <w:r>
                  <w:rPr>
                    <w:rFonts w:hint="eastAsia"/>
                  </w:rPr>
                  <w:instrText xml:space="preserve"> PAGE  \* MERGEFORMAT </w:instrText>
                </w:r>
                <w:r w:rsidR="00285357">
                  <w:rPr>
                    <w:rFonts w:hint="eastAsia"/>
                  </w:rPr>
                  <w:fldChar w:fldCharType="separate"/>
                </w:r>
                <w:r w:rsidR="00211115">
                  <w:rPr>
                    <w:noProof/>
                  </w:rPr>
                  <w:t>1</w:t>
                </w:r>
                <w:r w:rsidR="00285357">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7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A3" w:rsidRDefault="00D33CA3" w:rsidP="009A4064">
      <w:pPr>
        <w:spacing w:line="240" w:lineRule="auto"/>
        <w:ind w:firstLine="480"/>
      </w:pPr>
      <w:r>
        <w:separator/>
      </w:r>
    </w:p>
  </w:footnote>
  <w:footnote w:type="continuationSeparator" w:id="1">
    <w:p w:rsidR="00D33CA3" w:rsidRDefault="00D33CA3" w:rsidP="009A406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64" w:rsidRDefault="009A4064" w:rsidP="009A4064">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64" w:rsidRDefault="009A4064" w:rsidP="009A4064">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64" w:rsidRDefault="009A4064" w:rsidP="009A4064">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53D6F"/>
    <w:multiLevelType w:val="singleLevel"/>
    <w:tmpl w:val="B5553D6F"/>
    <w:lvl w:ilvl="0">
      <w:start w:val="4"/>
      <w:numFmt w:val="chineseCounting"/>
      <w:suff w:val="nothing"/>
      <w:lvlText w:val="%1、"/>
      <w:lvlJc w:val="left"/>
      <w:rPr>
        <w:rFonts w:hint="eastAsia"/>
      </w:rPr>
    </w:lvl>
  </w:abstractNum>
  <w:abstractNum w:abstractNumId="1">
    <w:nsid w:val="F59A3F65"/>
    <w:multiLevelType w:val="singleLevel"/>
    <w:tmpl w:val="F59A3F65"/>
    <w:lvl w:ilvl="0">
      <w:start w:val="1"/>
      <w:numFmt w:val="chineseCounting"/>
      <w:suff w:val="nothing"/>
      <w:lvlText w:val="%1、"/>
      <w:lvlJc w:val="left"/>
      <w:rPr>
        <w:rFonts w:hint="eastAsia"/>
      </w:rPr>
    </w:lvl>
  </w:abstractNum>
  <w:abstractNum w:abstractNumId="2">
    <w:nsid w:val="2C14BEC3"/>
    <w:multiLevelType w:val="singleLevel"/>
    <w:tmpl w:val="2C14BEC3"/>
    <w:lvl w:ilvl="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D419E5"/>
    <w:rsid w:val="0008440D"/>
    <w:rsid w:val="00211115"/>
    <w:rsid w:val="00285357"/>
    <w:rsid w:val="00436252"/>
    <w:rsid w:val="00487C82"/>
    <w:rsid w:val="005331B8"/>
    <w:rsid w:val="005A63D9"/>
    <w:rsid w:val="00771FAA"/>
    <w:rsid w:val="007976DD"/>
    <w:rsid w:val="00870855"/>
    <w:rsid w:val="008F3DF6"/>
    <w:rsid w:val="009A4064"/>
    <w:rsid w:val="009C2BB8"/>
    <w:rsid w:val="00A10E9B"/>
    <w:rsid w:val="00B04A00"/>
    <w:rsid w:val="00D33CA3"/>
    <w:rsid w:val="00D650D7"/>
    <w:rsid w:val="00E1314F"/>
    <w:rsid w:val="00E5578E"/>
    <w:rsid w:val="00E814A6"/>
    <w:rsid w:val="00F75FE9"/>
    <w:rsid w:val="00FA28F1"/>
    <w:rsid w:val="020C5279"/>
    <w:rsid w:val="04536FFC"/>
    <w:rsid w:val="0BCF56F9"/>
    <w:rsid w:val="11C223EC"/>
    <w:rsid w:val="15ED4904"/>
    <w:rsid w:val="16D419E5"/>
    <w:rsid w:val="18B60F03"/>
    <w:rsid w:val="1B551692"/>
    <w:rsid w:val="1B646099"/>
    <w:rsid w:val="1C1B7E6E"/>
    <w:rsid w:val="1FCB4CF4"/>
    <w:rsid w:val="20A05DE0"/>
    <w:rsid w:val="212F2108"/>
    <w:rsid w:val="267C3681"/>
    <w:rsid w:val="29036B4D"/>
    <w:rsid w:val="2A6F7E71"/>
    <w:rsid w:val="2B1C0245"/>
    <w:rsid w:val="2FD576B8"/>
    <w:rsid w:val="32F82240"/>
    <w:rsid w:val="3316595A"/>
    <w:rsid w:val="430E40DB"/>
    <w:rsid w:val="44917407"/>
    <w:rsid w:val="466A651B"/>
    <w:rsid w:val="472B28F1"/>
    <w:rsid w:val="473C15E3"/>
    <w:rsid w:val="4AA316DF"/>
    <w:rsid w:val="59B050B7"/>
    <w:rsid w:val="5C053D11"/>
    <w:rsid w:val="6C1164CB"/>
    <w:rsid w:val="6DD01BA4"/>
    <w:rsid w:val="6DE7448A"/>
    <w:rsid w:val="71E22E6F"/>
    <w:rsid w:val="72333931"/>
    <w:rsid w:val="76906C4A"/>
    <w:rsid w:val="790A5F0E"/>
    <w:rsid w:val="798E0CB5"/>
    <w:rsid w:val="7B214A0F"/>
    <w:rsid w:val="7BD77D63"/>
    <w:rsid w:val="7C965083"/>
    <w:rsid w:val="7D122910"/>
    <w:rsid w:val="7F097202"/>
    <w:rsid w:val="7F7E65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BB8"/>
    <w:pPr>
      <w:widowControl w:val="0"/>
      <w:spacing w:line="360" w:lineRule="auto"/>
      <w:ind w:firstLineChars="200" w:firstLine="602"/>
    </w:pPr>
    <w:rPr>
      <w:kern w:val="2"/>
      <w:sz w:val="24"/>
      <w:szCs w:val="24"/>
    </w:rPr>
  </w:style>
  <w:style w:type="paragraph" w:styleId="1">
    <w:name w:val="heading 1"/>
    <w:basedOn w:val="a"/>
    <w:next w:val="a"/>
    <w:link w:val="1Char"/>
    <w:qFormat/>
    <w:rsid w:val="009C2BB8"/>
    <w:pPr>
      <w:ind w:firstLineChars="0" w:firstLine="0"/>
      <w:outlineLvl w:val="0"/>
    </w:pPr>
    <w:rPr>
      <w:b/>
      <w:sz w:val="28"/>
      <w:szCs w:val="30"/>
    </w:rPr>
  </w:style>
  <w:style w:type="paragraph" w:styleId="2">
    <w:name w:val="heading 2"/>
    <w:basedOn w:val="a"/>
    <w:next w:val="a"/>
    <w:link w:val="2Char"/>
    <w:unhideWhenUsed/>
    <w:qFormat/>
    <w:rsid w:val="009C2BB8"/>
    <w:pPr>
      <w:kinsoku w:val="0"/>
      <w:overflowPunct w:val="0"/>
      <w:ind w:firstLineChars="100" w:firstLine="241"/>
      <w:outlineLvl w:val="1"/>
    </w:pPr>
    <w:rPr>
      <w:b/>
      <w:bCs/>
      <w:szCs w:val="32"/>
    </w:rPr>
  </w:style>
  <w:style w:type="paragraph" w:styleId="3">
    <w:name w:val="heading 3"/>
    <w:basedOn w:val="a"/>
    <w:next w:val="a"/>
    <w:unhideWhenUsed/>
    <w:qFormat/>
    <w:rsid w:val="009C2BB8"/>
    <w:pPr>
      <w:keepNext/>
      <w:keepLines/>
      <w:ind w:firstLineChars="150" w:firstLine="361"/>
      <w:outlineLvl w:val="2"/>
    </w:pPr>
    <w:rPr>
      <w:b/>
      <w:bCs/>
      <w:szCs w:val="32"/>
    </w:rPr>
  </w:style>
  <w:style w:type="paragraph" w:styleId="4">
    <w:name w:val="heading 4"/>
    <w:basedOn w:val="a"/>
    <w:next w:val="a"/>
    <w:link w:val="4Char"/>
    <w:unhideWhenUsed/>
    <w:qFormat/>
    <w:rsid w:val="009C2BB8"/>
    <w:pPr>
      <w:keepLines/>
      <w:adjustRightInd w:val="0"/>
      <w:textAlignment w:val="baseline"/>
      <w:outlineLvl w:val="3"/>
    </w:pPr>
    <w:rPr>
      <w:b/>
      <w:kern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C2BB8"/>
    <w:pPr>
      <w:ind w:left="111"/>
      <w:jc w:val="both"/>
    </w:pPr>
    <w:rPr>
      <w:rFonts w:ascii="宋体" w:hAnsi="宋体" w:hint="eastAsia"/>
      <w:kern w:val="0"/>
      <w:sz w:val="30"/>
      <w:szCs w:val="30"/>
    </w:rPr>
  </w:style>
  <w:style w:type="paragraph" w:styleId="a4">
    <w:name w:val="Balloon Text"/>
    <w:basedOn w:val="a"/>
    <w:link w:val="Char"/>
    <w:qFormat/>
    <w:rsid w:val="009C2BB8"/>
    <w:pPr>
      <w:spacing w:line="240" w:lineRule="auto"/>
    </w:pPr>
    <w:rPr>
      <w:sz w:val="18"/>
      <w:szCs w:val="18"/>
    </w:rPr>
  </w:style>
  <w:style w:type="paragraph" w:styleId="a5">
    <w:name w:val="footer"/>
    <w:basedOn w:val="a"/>
    <w:link w:val="Char0"/>
    <w:qFormat/>
    <w:rsid w:val="009C2BB8"/>
    <w:pPr>
      <w:tabs>
        <w:tab w:val="center" w:pos="4153"/>
        <w:tab w:val="right" w:pos="8306"/>
      </w:tabs>
      <w:snapToGrid w:val="0"/>
    </w:pPr>
    <w:rPr>
      <w:sz w:val="18"/>
    </w:rPr>
  </w:style>
  <w:style w:type="paragraph" w:styleId="a6">
    <w:name w:val="header"/>
    <w:basedOn w:val="a"/>
    <w:link w:val="Char1"/>
    <w:qFormat/>
    <w:rsid w:val="009C2BB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a7">
    <w:name w:val="Table Grid"/>
    <w:basedOn w:val="a1"/>
    <w:qFormat/>
    <w:rsid w:val="009C2B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9C2BB8"/>
    <w:rPr>
      <w:color w:val="800080"/>
      <w:u w:val="none"/>
    </w:rPr>
  </w:style>
  <w:style w:type="character" w:styleId="a9">
    <w:name w:val="Hyperlink"/>
    <w:basedOn w:val="a0"/>
    <w:qFormat/>
    <w:rsid w:val="009C2BB8"/>
    <w:rPr>
      <w:color w:val="0000FF"/>
      <w:u w:val="none"/>
    </w:rPr>
  </w:style>
  <w:style w:type="character" w:customStyle="1" w:styleId="1Char">
    <w:name w:val="标题 1 Char"/>
    <w:link w:val="1"/>
    <w:qFormat/>
    <w:rsid w:val="009C2BB8"/>
    <w:rPr>
      <w:rFonts w:ascii="Times New Roman" w:eastAsia="宋体" w:hAnsi="Times New Roman"/>
      <w:b/>
      <w:kern w:val="2"/>
      <w:sz w:val="28"/>
      <w:szCs w:val="30"/>
      <w:lang w:bidi="ar-SA"/>
    </w:rPr>
  </w:style>
  <w:style w:type="character" w:customStyle="1" w:styleId="2Char">
    <w:name w:val="标题 2 Char"/>
    <w:link w:val="2"/>
    <w:qFormat/>
    <w:rsid w:val="009C2BB8"/>
    <w:rPr>
      <w:rFonts w:ascii="Times New Roman" w:eastAsia="宋体" w:hAnsi="Times New Roman" w:cs="Times New Roman"/>
      <w:b/>
      <w:bCs/>
      <w:kern w:val="2"/>
      <w:sz w:val="24"/>
      <w:szCs w:val="32"/>
    </w:rPr>
  </w:style>
  <w:style w:type="character" w:customStyle="1" w:styleId="4Char">
    <w:name w:val="标题 4 Char"/>
    <w:link w:val="4"/>
    <w:qFormat/>
    <w:rsid w:val="009C2BB8"/>
    <w:rPr>
      <w:rFonts w:ascii="Times New Roman" w:eastAsia="宋体" w:hAnsi="Times New Roman"/>
      <w:b/>
      <w:kern w:val="18"/>
      <w:sz w:val="24"/>
      <w:szCs w:val="24"/>
    </w:rPr>
  </w:style>
  <w:style w:type="paragraph" w:customStyle="1" w:styleId="aa">
    <w:name w:val="吖表图标题"/>
    <w:basedOn w:val="a"/>
    <w:qFormat/>
    <w:rsid w:val="009C2BB8"/>
    <w:pPr>
      <w:adjustRightInd w:val="0"/>
      <w:ind w:firstLineChars="0" w:firstLine="0"/>
      <w:jc w:val="center"/>
    </w:pPr>
    <w:rPr>
      <w:rFonts w:cs="Calibri"/>
      <w:b/>
      <w:szCs w:val="22"/>
    </w:rPr>
  </w:style>
  <w:style w:type="paragraph" w:customStyle="1" w:styleId="ab">
    <w:name w:val="标题（封面）"/>
    <w:basedOn w:val="a"/>
    <w:qFormat/>
    <w:rsid w:val="009C2BB8"/>
    <w:pPr>
      <w:spacing w:beforeLines="200"/>
      <w:ind w:firstLineChars="0" w:firstLine="0"/>
      <w:jc w:val="center"/>
    </w:pPr>
    <w:rPr>
      <w:b/>
      <w:sz w:val="52"/>
    </w:rPr>
  </w:style>
  <w:style w:type="paragraph" w:customStyle="1" w:styleId="ac">
    <w:name w:val="落款（封面）"/>
    <w:basedOn w:val="a"/>
    <w:qFormat/>
    <w:rsid w:val="009C2BB8"/>
    <w:pPr>
      <w:ind w:firstLineChars="0" w:firstLine="0"/>
    </w:pPr>
    <w:rPr>
      <w:b/>
      <w:sz w:val="28"/>
    </w:rPr>
  </w:style>
  <w:style w:type="paragraph" w:customStyle="1" w:styleId="ad">
    <w:name w:val="表格"/>
    <w:basedOn w:val="a"/>
    <w:qFormat/>
    <w:rsid w:val="009C2BB8"/>
    <w:pPr>
      <w:adjustRightInd w:val="0"/>
      <w:spacing w:line="240" w:lineRule="auto"/>
      <w:ind w:firstLineChars="0" w:firstLine="0"/>
      <w:jc w:val="center"/>
    </w:pPr>
    <w:rPr>
      <w:rFonts w:cs="Calibri"/>
      <w:b/>
      <w:sz w:val="21"/>
      <w:szCs w:val="22"/>
    </w:rPr>
  </w:style>
  <w:style w:type="character" w:customStyle="1" w:styleId="Char">
    <w:name w:val="批注框文本 Char"/>
    <w:basedOn w:val="a0"/>
    <w:link w:val="a4"/>
    <w:qFormat/>
    <w:rsid w:val="009C2BB8"/>
    <w:rPr>
      <w:kern w:val="2"/>
      <w:sz w:val="18"/>
      <w:szCs w:val="18"/>
    </w:rPr>
  </w:style>
  <w:style w:type="character" w:customStyle="1" w:styleId="Char0">
    <w:name w:val="页脚 Char"/>
    <w:basedOn w:val="a0"/>
    <w:link w:val="a5"/>
    <w:qFormat/>
    <w:rsid w:val="009C2BB8"/>
    <w:rPr>
      <w:rFonts w:ascii="Calibri" w:hAnsi="Calibri" w:cs="Calibri" w:hint="default"/>
    </w:rPr>
  </w:style>
  <w:style w:type="character" w:customStyle="1" w:styleId="Char1">
    <w:name w:val="页眉 Char"/>
    <w:basedOn w:val="a0"/>
    <w:link w:val="a6"/>
    <w:qFormat/>
    <w:rsid w:val="009C2BB8"/>
    <w:rPr>
      <w:rFonts w:ascii="Calibri" w:hAnsi="Calibri" w:cs="Calibri" w:hint="default"/>
    </w:rPr>
  </w:style>
  <w:style w:type="paragraph" w:customStyle="1" w:styleId="ae">
    <w:name w:val="表格首行"/>
    <w:basedOn w:val="a"/>
    <w:qFormat/>
    <w:rsid w:val="009C2BB8"/>
    <w:pPr>
      <w:tabs>
        <w:tab w:val="left" w:pos="-2848"/>
      </w:tabs>
      <w:spacing w:line="240" w:lineRule="auto"/>
      <w:ind w:firstLineChars="0" w:firstLine="0"/>
      <w:jc w:val="center"/>
    </w:pPr>
    <w:rPr>
      <w:b/>
      <w:position w:val="-10"/>
      <w:sz w:val="21"/>
      <w:szCs w:val="21"/>
    </w:rPr>
  </w:style>
  <w:style w:type="paragraph" w:customStyle="1" w:styleId="af">
    <w:name w:val="表格内文字"/>
    <w:qFormat/>
    <w:rsid w:val="009C2BB8"/>
    <w:pPr>
      <w:tabs>
        <w:tab w:val="left" w:pos="0"/>
      </w:tabs>
      <w:adjustRightInd w:val="0"/>
      <w:snapToGrid w:val="0"/>
      <w:jc w:val="center"/>
    </w:pPr>
    <w:rPr>
      <w:sz w:val="21"/>
      <w:szCs w:val="21"/>
    </w:rPr>
  </w:style>
  <w:style w:type="paragraph" w:customStyle="1" w:styleId="reader-word-layerreader-word-s5-9">
    <w:name w:val="reader-word-layer reader-word-s5-9"/>
    <w:basedOn w:val="a"/>
    <w:qFormat/>
    <w:rsid w:val="009C2BB8"/>
    <w:pPr>
      <w:widowControl/>
      <w:spacing w:beforeAutospacing="1" w:afterAutospacing="1"/>
    </w:pPr>
    <w:rPr>
      <w:rFonts w:ascii="宋体" w:hAnsi="宋体" w:cs="宋体"/>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661</Words>
  <Characters>3768</Characters>
  <Application>Microsoft Office Word</Application>
  <DocSecurity>0</DocSecurity>
  <Lines>31</Lines>
  <Paragraphs>8</Paragraphs>
  <ScaleCrop>false</ScaleCrop>
  <Company>Microsoft</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ShangChan</cp:lastModifiedBy>
  <cp:revision>10</cp:revision>
  <cp:lastPrinted>2019-05-30T09:06:00Z</cp:lastPrinted>
  <dcterms:created xsi:type="dcterms:W3CDTF">2019-08-26T02:45:00Z</dcterms:created>
  <dcterms:modified xsi:type="dcterms:W3CDTF">2019-09-16T07:50:00Z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